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shd w:val="clear" w:color="auto" w:fill="FFFFFF"/>
        <w:tblCellMar>
          <w:top w:w="15" w:type="dxa"/>
          <w:left w:w="15" w:type="dxa"/>
          <w:bottom w:w="15" w:type="dxa"/>
          <w:right w:w="15" w:type="dxa"/>
        </w:tblCellMar>
        <w:tblLook w:val="04A0" w:firstRow="1" w:lastRow="0" w:firstColumn="1" w:lastColumn="0" w:noHBand="0" w:noVBand="1"/>
      </w:tblPr>
      <w:tblGrid>
        <w:gridCol w:w="6120"/>
        <w:gridCol w:w="2430"/>
        <w:gridCol w:w="3240"/>
        <w:gridCol w:w="2430"/>
      </w:tblGrid>
      <w:tr w:rsidR="0097524E" w:rsidRPr="0097524E" w14:paraId="6CDB2C21" w14:textId="77777777" w:rsidTr="0097524E">
        <w:tc>
          <w:tcPr>
            <w:tcW w:w="6120" w:type="dxa"/>
            <w:shd w:val="clear" w:color="auto" w:fill="FFFFFF"/>
            <w:vAlign w:val="center"/>
            <w:hideMark/>
          </w:tcPr>
          <w:p w14:paraId="71670ABB" w14:textId="77777777" w:rsidR="0097524E" w:rsidRPr="0097524E" w:rsidRDefault="0097524E" w:rsidP="0097524E">
            <w:pPr>
              <w:spacing w:before="100" w:beforeAutospacing="1" w:after="100" w:afterAutospacing="1" w:line="240" w:lineRule="auto"/>
              <w:outlineLvl w:val="3"/>
              <w:rPr>
                <w:rFonts w:ascii="Helvetica" w:eastAsia="Times New Roman" w:hAnsi="Helvetica" w:cs="Helvetica"/>
                <w:b/>
                <w:bCs/>
                <w:color w:val="BD2A2A"/>
              </w:rPr>
            </w:pPr>
            <w:r w:rsidRPr="0097524E">
              <w:rPr>
                <w:rFonts w:ascii="Helvetica" w:eastAsia="Times New Roman" w:hAnsi="Helvetica" w:cs="Helvetica"/>
                <w:b/>
                <w:bCs/>
                <w:color w:val="BD2A2A"/>
              </w:rPr>
              <w:br/>
              <w:t>REGISTRATION RATES</w:t>
            </w:r>
          </w:p>
        </w:tc>
        <w:tc>
          <w:tcPr>
            <w:tcW w:w="2430" w:type="dxa"/>
            <w:shd w:val="clear" w:color="auto" w:fill="FFFFFF"/>
            <w:vAlign w:val="center"/>
            <w:hideMark/>
          </w:tcPr>
          <w:p w14:paraId="1913AAD6" w14:textId="77777777" w:rsidR="0097524E" w:rsidRPr="0097524E" w:rsidRDefault="0097524E" w:rsidP="0097524E">
            <w:pPr>
              <w:spacing w:before="100" w:beforeAutospacing="1" w:after="100" w:afterAutospacing="1" w:line="240" w:lineRule="auto"/>
              <w:outlineLvl w:val="2"/>
              <w:rPr>
                <w:rFonts w:ascii="Helvetica" w:eastAsia="Times New Roman" w:hAnsi="Helvetica" w:cs="Helvetica"/>
                <w:b/>
                <w:bCs/>
                <w:caps/>
                <w:color w:val="8AA9C5"/>
                <w:sz w:val="27"/>
                <w:szCs w:val="27"/>
              </w:rPr>
            </w:pPr>
            <w:r w:rsidRPr="0097524E">
              <w:rPr>
                <w:rFonts w:ascii="Helvetica" w:eastAsia="Times New Roman" w:hAnsi="Helvetica" w:cs="Helvetica"/>
                <w:b/>
                <w:bCs/>
                <w:caps/>
                <w:color w:val="8AA9C5"/>
                <w:sz w:val="27"/>
                <w:szCs w:val="27"/>
              </w:rPr>
              <w:t>EARLY BIRD RATE</w:t>
            </w:r>
          </w:p>
          <w:p w14:paraId="228D93CF" w14:textId="77777777" w:rsidR="0097524E" w:rsidRPr="0097524E" w:rsidRDefault="0097524E" w:rsidP="0097524E">
            <w:pPr>
              <w:spacing w:before="100" w:beforeAutospacing="1" w:after="100" w:afterAutospacing="1" w:line="240" w:lineRule="auto"/>
              <w:outlineLvl w:val="4"/>
              <w:rPr>
                <w:rFonts w:ascii="Helvetica" w:eastAsia="Times New Roman" w:hAnsi="Helvetica" w:cs="Helvetica"/>
                <w:b/>
                <w:bCs/>
                <w:color w:val="364259"/>
                <w:sz w:val="20"/>
                <w:szCs w:val="20"/>
              </w:rPr>
            </w:pPr>
            <w:r w:rsidRPr="0097524E">
              <w:rPr>
                <w:rFonts w:ascii="Helvetica" w:eastAsia="Times New Roman" w:hAnsi="Helvetica" w:cs="Helvetica"/>
                <w:b/>
                <w:bCs/>
                <w:i/>
                <w:iCs/>
                <w:color w:val="364259"/>
                <w:sz w:val="20"/>
                <w:szCs w:val="20"/>
              </w:rPr>
              <w:t>Ends May 7 at 11:59 PM ET*</w:t>
            </w:r>
          </w:p>
        </w:tc>
        <w:tc>
          <w:tcPr>
            <w:tcW w:w="3240" w:type="dxa"/>
            <w:shd w:val="clear" w:color="auto" w:fill="FFFFFF"/>
            <w:vAlign w:val="center"/>
            <w:hideMark/>
          </w:tcPr>
          <w:p w14:paraId="2C6C2B4A" w14:textId="77777777" w:rsidR="0097524E" w:rsidRPr="0097524E" w:rsidRDefault="0097524E" w:rsidP="0097524E">
            <w:pPr>
              <w:spacing w:before="100" w:beforeAutospacing="1" w:after="100" w:afterAutospacing="1" w:line="240" w:lineRule="auto"/>
              <w:outlineLvl w:val="2"/>
              <w:rPr>
                <w:rFonts w:ascii="Helvetica" w:eastAsia="Times New Roman" w:hAnsi="Helvetica" w:cs="Helvetica"/>
                <w:b/>
                <w:bCs/>
                <w:caps/>
                <w:color w:val="8AA9C5"/>
                <w:sz w:val="27"/>
                <w:szCs w:val="27"/>
              </w:rPr>
            </w:pPr>
            <w:r w:rsidRPr="0097524E">
              <w:rPr>
                <w:rFonts w:ascii="Helvetica" w:eastAsia="Times New Roman" w:hAnsi="Helvetica" w:cs="Helvetica"/>
                <w:b/>
                <w:bCs/>
                <w:caps/>
                <w:color w:val="8AA9C5"/>
                <w:sz w:val="27"/>
                <w:szCs w:val="27"/>
              </w:rPr>
              <w:t>REGULAR RATE</w:t>
            </w:r>
          </w:p>
          <w:p w14:paraId="4CC58D79" w14:textId="77777777" w:rsidR="0097524E" w:rsidRPr="0097524E" w:rsidRDefault="0097524E" w:rsidP="0097524E">
            <w:pPr>
              <w:spacing w:before="100" w:beforeAutospacing="1" w:after="100" w:afterAutospacing="1" w:line="240" w:lineRule="auto"/>
              <w:outlineLvl w:val="4"/>
              <w:rPr>
                <w:rFonts w:ascii="Helvetica" w:eastAsia="Times New Roman" w:hAnsi="Helvetica" w:cs="Helvetica"/>
                <w:b/>
                <w:bCs/>
                <w:color w:val="364259"/>
                <w:sz w:val="20"/>
                <w:szCs w:val="20"/>
              </w:rPr>
            </w:pPr>
            <w:r w:rsidRPr="0097524E">
              <w:rPr>
                <w:rFonts w:ascii="Helvetica" w:eastAsia="Times New Roman" w:hAnsi="Helvetica" w:cs="Helvetica"/>
                <w:b/>
                <w:bCs/>
                <w:i/>
                <w:iCs/>
                <w:color w:val="364259"/>
                <w:sz w:val="20"/>
                <w:szCs w:val="20"/>
              </w:rPr>
              <w:t>Ends June 9 at 11:59 PM ET</w:t>
            </w:r>
          </w:p>
        </w:tc>
        <w:tc>
          <w:tcPr>
            <w:tcW w:w="2430" w:type="dxa"/>
            <w:shd w:val="clear" w:color="auto" w:fill="FFFFFF"/>
            <w:vAlign w:val="center"/>
            <w:hideMark/>
          </w:tcPr>
          <w:p w14:paraId="51D141C2" w14:textId="77777777" w:rsidR="0097524E" w:rsidRPr="0097524E" w:rsidRDefault="0097524E" w:rsidP="0097524E">
            <w:pPr>
              <w:spacing w:before="100" w:beforeAutospacing="1" w:after="100" w:afterAutospacing="1" w:line="240" w:lineRule="auto"/>
              <w:outlineLvl w:val="2"/>
              <w:rPr>
                <w:rFonts w:ascii="Helvetica" w:eastAsia="Times New Roman" w:hAnsi="Helvetica" w:cs="Helvetica"/>
                <w:b/>
                <w:bCs/>
                <w:caps/>
                <w:color w:val="8AA9C5"/>
                <w:sz w:val="27"/>
                <w:szCs w:val="27"/>
              </w:rPr>
            </w:pPr>
            <w:r w:rsidRPr="0097524E">
              <w:rPr>
                <w:rFonts w:ascii="Helvetica" w:eastAsia="Times New Roman" w:hAnsi="Helvetica" w:cs="Helvetica"/>
                <w:b/>
                <w:bCs/>
                <w:caps/>
                <w:color w:val="8AA9C5"/>
                <w:sz w:val="27"/>
                <w:szCs w:val="27"/>
              </w:rPr>
              <w:t>LATE/ONSITE RATE</w:t>
            </w:r>
          </w:p>
          <w:p w14:paraId="63D49168" w14:textId="77777777" w:rsidR="0097524E" w:rsidRPr="0097524E" w:rsidRDefault="0097524E" w:rsidP="0097524E">
            <w:pPr>
              <w:spacing w:before="100" w:beforeAutospacing="1" w:after="100" w:afterAutospacing="1" w:line="240" w:lineRule="auto"/>
              <w:outlineLvl w:val="4"/>
              <w:rPr>
                <w:rFonts w:ascii="Helvetica" w:eastAsia="Times New Roman" w:hAnsi="Helvetica" w:cs="Helvetica"/>
                <w:b/>
                <w:bCs/>
                <w:color w:val="364259"/>
                <w:sz w:val="20"/>
                <w:szCs w:val="20"/>
              </w:rPr>
            </w:pPr>
            <w:r w:rsidRPr="0097524E">
              <w:rPr>
                <w:rFonts w:ascii="Helvetica" w:eastAsia="Times New Roman" w:hAnsi="Helvetica" w:cs="Helvetica"/>
                <w:b/>
                <w:bCs/>
                <w:i/>
                <w:iCs/>
                <w:color w:val="364259"/>
                <w:sz w:val="20"/>
                <w:szCs w:val="20"/>
              </w:rPr>
              <w:t>Begins June 10 at 12:00 AM ET</w:t>
            </w:r>
          </w:p>
        </w:tc>
      </w:tr>
      <w:tr w:rsidR="0097524E" w:rsidRPr="0097524E" w14:paraId="3F420368" w14:textId="77777777" w:rsidTr="0097524E">
        <w:tc>
          <w:tcPr>
            <w:tcW w:w="6120" w:type="dxa"/>
            <w:shd w:val="clear" w:color="auto" w:fill="EFEFEF"/>
            <w:vAlign w:val="center"/>
            <w:hideMark/>
          </w:tcPr>
          <w:p w14:paraId="2F38D6AA"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b/>
                <w:bCs/>
                <w:color w:val="737373"/>
                <w:sz w:val="22"/>
                <w:szCs w:val="22"/>
              </w:rPr>
              <w:t>2026 NLC Weekly Registration</w:t>
            </w:r>
          </w:p>
          <w:p w14:paraId="32900828"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i/>
                <w:iCs/>
                <w:color w:val="737373"/>
                <w:sz w:val="22"/>
                <w:szCs w:val="22"/>
              </w:rPr>
              <w:t>Includes all conference sessions, general sessions, STAR Events Finalist Session, a Conference T-shirt, and access to the EXPO Hall</w:t>
            </w:r>
          </w:p>
        </w:tc>
        <w:tc>
          <w:tcPr>
            <w:tcW w:w="2430" w:type="dxa"/>
            <w:shd w:val="clear" w:color="auto" w:fill="EFEFEF"/>
            <w:vAlign w:val="center"/>
            <w:hideMark/>
          </w:tcPr>
          <w:p w14:paraId="5A95BC8C"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 </w:t>
            </w:r>
          </w:p>
          <w:p w14:paraId="3D6F34C8"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$170</w:t>
            </w:r>
          </w:p>
        </w:tc>
        <w:tc>
          <w:tcPr>
            <w:tcW w:w="3240" w:type="dxa"/>
            <w:shd w:val="clear" w:color="auto" w:fill="EFEFEF"/>
            <w:vAlign w:val="center"/>
            <w:hideMark/>
          </w:tcPr>
          <w:p w14:paraId="6E48A20A"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 </w:t>
            </w:r>
          </w:p>
          <w:p w14:paraId="737D3B1D"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$180</w:t>
            </w:r>
          </w:p>
        </w:tc>
        <w:tc>
          <w:tcPr>
            <w:tcW w:w="2430" w:type="dxa"/>
            <w:shd w:val="clear" w:color="auto" w:fill="EFEFEF"/>
            <w:vAlign w:val="center"/>
            <w:hideMark/>
          </w:tcPr>
          <w:p w14:paraId="2651AD84"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 </w:t>
            </w:r>
          </w:p>
          <w:p w14:paraId="267A5CAC"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$210</w:t>
            </w:r>
          </w:p>
        </w:tc>
      </w:tr>
      <w:tr w:rsidR="0097524E" w:rsidRPr="0097524E" w14:paraId="57C359F8" w14:textId="77777777" w:rsidTr="0097524E">
        <w:tc>
          <w:tcPr>
            <w:tcW w:w="6120" w:type="dxa"/>
            <w:shd w:val="clear" w:color="auto" w:fill="FFFFFF"/>
            <w:vAlign w:val="center"/>
            <w:hideMark/>
          </w:tcPr>
          <w:p w14:paraId="62898D36"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b/>
                <w:bCs/>
                <w:color w:val="737373"/>
                <w:sz w:val="22"/>
                <w:szCs w:val="22"/>
              </w:rPr>
              <w:t xml:space="preserve">2026 </w:t>
            </w:r>
            <w:proofErr w:type="spellStart"/>
            <w:r w:rsidRPr="0097524E">
              <w:rPr>
                <w:rFonts w:ascii="Helvetica" w:eastAsia="Times New Roman" w:hAnsi="Helvetica" w:cs="Helvetica"/>
                <w:b/>
                <w:bCs/>
                <w:color w:val="737373"/>
                <w:sz w:val="22"/>
                <w:szCs w:val="22"/>
              </w:rPr>
              <w:t>ConneCTEd</w:t>
            </w:r>
            <w:proofErr w:type="spellEnd"/>
            <w:r w:rsidRPr="0097524E">
              <w:rPr>
                <w:rFonts w:ascii="Helvetica" w:eastAsia="Times New Roman" w:hAnsi="Helvetica" w:cs="Helvetica"/>
                <w:b/>
                <w:bCs/>
                <w:color w:val="737373"/>
                <w:sz w:val="22"/>
                <w:szCs w:val="22"/>
              </w:rPr>
              <w:t xml:space="preserve"> Registration Package</w:t>
            </w:r>
          </w:p>
          <w:p w14:paraId="51FB480D"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i/>
                <w:iCs/>
                <w:color w:val="737373"/>
                <w:sz w:val="22"/>
                <w:szCs w:val="22"/>
              </w:rPr>
              <w:t>Includes Weekly Registration, the Special Event: FCCLA Night at the Washington Nationals, NLC After Party, and the Special Edition Rosie the Llama NLC Pin &amp; FCCLA Lanyard Set. The package includes a $5 discount.</w:t>
            </w:r>
          </w:p>
        </w:tc>
        <w:tc>
          <w:tcPr>
            <w:tcW w:w="2430" w:type="dxa"/>
            <w:shd w:val="clear" w:color="auto" w:fill="FFFFFF"/>
            <w:vAlign w:val="center"/>
            <w:hideMark/>
          </w:tcPr>
          <w:p w14:paraId="30080918"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$315</w:t>
            </w:r>
          </w:p>
        </w:tc>
        <w:tc>
          <w:tcPr>
            <w:tcW w:w="3240" w:type="dxa"/>
            <w:shd w:val="clear" w:color="auto" w:fill="FFFFFF"/>
            <w:vAlign w:val="center"/>
            <w:hideMark/>
          </w:tcPr>
          <w:p w14:paraId="3F51A68D"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$325</w:t>
            </w:r>
          </w:p>
        </w:tc>
        <w:tc>
          <w:tcPr>
            <w:tcW w:w="2430" w:type="dxa"/>
            <w:shd w:val="clear" w:color="auto" w:fill="FFFFFF"/>
            <w:vAlign w:val="center"/>
            <w:hideMark/>
          </w:tcPr>
          <w:p w14:paraId="3A6F37FB"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Not Applicable</w:t>
            </w:r>
          </w:p>
        </w:tc>
      </w:tr>
      <w:tr w:rsidR="0097524E" w:rsidRPr="0097524E" w14:paraId="28ED834B" w14:textId="77777777" w:rsidTr="0097524E">
        <w:tc>
          <w:tcPr>
            <w:tcW w:w="6120" w:type="dxa"/>
            <w:shd w:val="clear" w:color="auto" w:fill="EFEFEF"/>
            <w:vAlign w:val="center"/>
            <w:hideMark/>
          </w:tcPr>
          <w:p w14:paraId="7C5F6B5D"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b/>
                <w:bCs/>
                <w:color w:val="737373"/>
                <w:sz w:val="22"/>
                <w:szCs w:val="22"/>
              </w:rPr>
              <w:t>Staying Outside of the FCCLA Hotel Block Fee</w:t>
            </w:r>
          </w:p>
          <w:p w14:paraId="73A6BAAE"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i/>
                <w:iCs/>
                <w:color w:val="737373"/>
                <w:sz w:val="22"/>
                <w:szCs w:val="22"/>
              </w:rPr>
              <w:t>Per registered attendee</w:t>
            </w:r>
          </w:p>
        </w:tc>
        <w:tc>
          <w:tcPr>
            <w:tcW w:w="2430" w:type="dxa"/>
            <w:shd w:val="clear" w:color="auto" w:fill="EFEFEF"/>
            <w:vAlign w:val="center"/>
            <w:hideMark/>
          </w:tcPr>
          <w:p w14:paraId="5E5494A1"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$125</w:t>
            </w:r>
          </w:p>
        </w:tc>
        <w:tc>
          <w:tcPr>
            <w:tcW w:w="3240" w:type="dxa"/>
            <w:shd w:val="clear" w:color="auto" w:fill="EFEFEF"/>
            <w:vAlign w:val="center"/>
            <w:hideMark/>
          </w:tcPr>
          <w:p w14:paraId="6DD6C239"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$125</w:t>
            </w:r>
          </w:p>
        </w:tc>
        <w:tc>
          <w:tcPr>
            <w:tcW w:w="2430" w:type="dxa"/>
            <w:shd w:val="clear" w:color="auto" w:fill="EFEFEF"/>
            <w:vAlign w:val="center"/>
            <w:hideMark/>
          </w:tcPr>
          <w:p w14:paraId="62E5E776" w14:textId="77777777" w:rsidR="0097524E" w:rsidRPr="0097524E" w:rsidRDefault="0097524E" w:rsidP="0097524E">
            <w:pPr>
              <w:spacing w:before="100" w:beforeAutospacing="1" w:after="100" w:afterAutospacing="1" w:line="240" w:lineRule="auto"/>
              <w:rPr>
                <w:rFonts w:ascii="Helvetica" w:eastAsia="Times New Roman" w:hAnsi="Helvetica" w:cs="Helvetica"/>
                <w:color w:val="737373"/>
                <w:sz w:val="22"/>
                <w:szCs w:val="22"/>
              </w:rPr>
            </w:pPr>
            <w:r w:rsidRPr="0097524E">
              <w:rPr>
                <w:rFonts w:ascii="Helvetica" w:eastAsia="Times New Roman" w:hAnsi="Helvetica" w:cs="Helvetica"/>
                <w:color w:val="737373"/>
                <w:sz w:val="22"/>
                <w:szCs w:val="22"/>
              </w:rPr>
              <w:t>$125</w:t>
            </w:r>
          </w:p>
        </w:tc>
      </w:tr>
    </w:tbl>
    <w:p w14:paraId="3AD29D87" w14:textId="77777777" w:rsidR="0097524E" w:rsidRPr="0097524E" w:rsidRDefault="0097524E" w:rsidP="0097524E">
      <w:pPr>
        <w:shd w:val="clear" w:color="auto" w:fill="FFFFFF"/>
        <w:spacing w:before="100" w:beforeAutospacing="1" w:after="100" w:afterAutospacing="1" w:line="240" w:lineRule="auto"/>
        <w:outlineLvl w:val="3"/>
        <w:rPr>
          <w:rFonts w:ascii="Helvetica" w:eastAsia="Times New Roman" w:hAnsi="Helvetica" w:cs="Helvetica"/>
          <w:b/>
          <w:bCs/>
          <w:color w:val="BD2A2A"/>
        </w:rPr>
      </w:pPr>
      <w:r w:rsidRPr="0097524E">
        <w:rPr>
          <w:rFonts w:ascii="Helvetica" w:eastAsia="Times New Roman" w:hAnsi="Helvetica" w:cs="Helvetica"/>
          <w:b/>
          <w:bCs/>
          <w:color w:val="BD2A2A"/>
        </w:rPr>
        <w:t>*For states with conferences on or after April 25, 2026, the early bird registration rate deadline has been extended to May 21, 2026.</w:t>
      </w:r>
    </w:p>
    <w:p w14:paraId="3CF2103F" w14:textId="77777777" w:rsidR="0097524E" w:rsidRPr="0097524E" w:rsidRDefault="0097524E" w:rsidP="0097524E">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97524E">
        <w:rPr>
          <w:rFonts w:ascii="Helvetica" w:eastAsia="Times New Roman" w:hAnsi="Helvetica" w:cs="Helvetica"/>
          <w:color w:val="737373"/>
          <w:sz w:val="27"/>
          <w:szCs w:val="27"/>
        </w:rPr>
        <w:t> </w:t>
      </w:r>
    </w:p>
    <w:p w14:paraId="2D661050" w14:textId="77777777" w:rsidR="0097524E" w:rsidRPr="0097524E" w:rsidRDefault="0097524E" w:rsidP="0097524E">
      <w:pPr>
        <w:shd w:val="clear" w:color="auto" w:fill="FFFFFF"/>
        <w:spacing w:before="100" w:beforeAutospacing="1" w:after="100" w:afterAutospacing="1" w:line="240" w:lineRule="auto"/>
        <w:outlineLvl w:val="1"/>
        <w:rPr>
          <w:rFonts w:ascii="Helvetica" w:eastAsia="Times New Roman" w:hAnsi="Helvetica" w:cs="Helvetica"/>
          <w:b/>
          <w:bCs/>
          <w:color w:val="364259"/>
          <w:sz w:val="32"/>
          <w:szCs w:val="32"/>
        </w:rPr>
      </w:pPr>
      <w:r w:rsidRPr="0097524E">
        <w:rPr>
          <w:rFonts w:ascii="Helvetica" w:eastAsia="Times New Roman" w:hAnsi="Helvetica" w:cs="Helvetica"/>
          <w:b/>
          <w:bCs/>
          <w:color w:val="364259"/>
          <w:sz w:val="32"/>
          <w:szCs w:val="32"/>
        </w:rPr>
        <w:t>Competitive Events Rates</w:t>
      </w:r>
    </w:p>
    <w:p w14:paraId="3F8C9538" w14:textId="1D688569" w:rsidR="0097524E" w:rsidRDefault="0097524E" w:rsidP="0097524E">
      <w:pPr>
        <w:shd w:val="clear" w:color="auto" w:fill="FFFFFF"/>
        <w:spacing w:before="100" w:beforeAutospacing="1" w:after="100" w:afterAutospacing="1" w:line="240" w:lineRule="auto"/>
        <w:rPr>
          <w:rFonts w:ascii="Helvetica" w:eastAsia="Times New Roman" w:hAnsi="Helvetica" w:cs="Helvetica"/>
          <w:color w:val="737373"/>
        </w:rPr>
      </w:pPr>
      <w:r w:rsidRPr="0097524E">
        <w:rPr>
          <w:rFonts w:ascii="Helvetica" w:eastAsia="Times New Roman" w:hAnsi="Helvetica" w:cs="Helvetica"/>
          <w:color w:val="737373"/>
        </w:rPr>
        <w:t>Please review all dates, requirements, and policies as outlined in the Competitive Events Guidelines. Only STAR Event participants approved by the FCCLA State Association may register for National STAR Events. </w:t>
      </w:r>
      <w:r w:rsidRPr="0097524E">
        <w:rPr>
          <w:rFonts w:ascii="Helvetica" w:eastAsia="Times New Roman" w:hAnsi="Helvetica" w:cs="Helvetica"/>
          <w:b/>
          <w:bCs/>
          <w:color w:val="737373"/>
        </w:rPr>
        <w:t>Refunds/Credits are not honored for Competitive Events – once you register for an event, you are responsible for payment.</w:t>
      </w:r>
      <w:r w:rsidRPr="0097524E">
        <w:rPr>
          <w:rFonts w:ascii="Helvetica" w:eastAsia="Times New Roman" w:hAnsi="Helvetica" w:cs="Helvetica"/>
          <w:color w:val="737373"/>
        </w:rPr>
        <w:br/>
      </w:r>
      <w:r w:rsidRPr="0097524E">
        <w:rPr>
          <w:rFonts w:ascii="Helvetica" w:eastAsia="Times New Roman" w:hAnsi="Helvetica" w:cs="Helvetica"/>
          <w:color w:val="737373"/>
        </w:rPr>
        <w:br/>
        <w:t>Please note: Substitutions are not permitted in individual events. A substitution from a chapter is permitted in the case of a team event, but only if the substitute meets the eligibility requirements of that event and submitted prior to June 1, 2026.  All substitutions must be approved by the state adviser.</w:t>
      </w:r>
    </w:p>
    <w:p w14:paraId="2AAA149F" w14:textId="77777777" w:rsidR="0097524E" w:rsidRPr="0097524E" w:rsidRDefault="0097524E" w:rsidP="0097524E">
      <w:pPr>
        <w:shd w:val="clear" w:color="auto" w:fill="FFFFFF"/>
        <w:spacing w:before="100" w:beforeAutospacing="1" w:after="100" w:afterAutospacing="1" w:line="240" w:lineRule="auto"/>
        <w:outlineLvl w:val="3"/>
        <w:rPr>
          <w:rFonts w:ascii="Helvetica" w:eastAsia="Times New Roman" w:hAnsi="Helvetica" w:cs="Helvetica"/>
          <w:b/>
          <w:bCs/>
          <w:color w:val="BD2A2A"/>
          <w:sz w:val="22"/>
          <w:szCs w:val="22"/>
        </w:rPr>
      </w:pPr>
      <w:r w:rsidRPr="0097524E">
        <w:rPr>
          <w:rFonts w:ascii="Helvetica" w:eastAsia="Times New Roman" w:hAnsi="Helvetica" w:cs="Helvetica"/>
          <w:b/>
          <w:bCs/>
          <w:i/>
          <w:iCs/>
          <w:color w:val="BD2A2A"/>
          <w:sz w:val="22"/>
          <w:szCs w:val="22"/>
        </w:rPr>
        <w:t>*For states with conferences on or after April 25, 2026, the early bird registration rate deadline has been extended to May 21, 2026.</w:t>
      </w:r>
    </w:p>
    <w:p w14:paraId="59E5F280" w14:textId="77777777" w:rsidR="0097524E" w:rsidRPr="0097524E" w:rsidRDefault="0097524E" w:rsidP="0097524E">
      <w:pPr>
        <w:shd w:val="clear" w:color="auto" w:fill="FFFFFF"/>
        <w:spacing w:before="100" w:beforeAutospacing="1" w:after="100" w:afterAutospacing="1" w:line="240" w:lineRule="auto"/>
        <w:outlineLvl w:val="3"/>
        <w:rPr>
          <w:rFonts w:ascii="Helvetica" w:eastAsia="Times New Roman" w:hAnsi="Helvetica" w:cs="Helvetica"/>
          <w:b/>
          <w:bCs/>
          <w:color w:val="BD2A2A"/>
          <w:sz w:val="22"/>
          <w:szCs w:val="22"/>
        </w:rPr>
      </w:pPr>
      <w:r w:rsidRPr="0097524E">
        <w:rPr>
          <w:rFonts w:ascii="Helvetica" w:eastAsia="Times New Roman" w:hAnsi="Helvetica" w:cs="Helvetica"/>
          <w:b/>
          <w:bCs/>
          <w:i/>
          <w:iCs/>
          <w:color w:val="BD2A2A"/>
          <w:sz w:val="22"/>
          <w:szCs w:val="22"/>
        </w:rPr>
        <w:t> **Baking and Pastry and Culinary Arts participants will not be able to register beyond the regular deadline of June 9, 2026</w:t>
      </w:r>
      <w:r w:rsidRPr="0097524E">
        <w:rPr>
          <w:rFonts w:ascii="Helvetica" w:eastAsia="Times New Roman" w:hAnsi="Helvetica" w:cs="Helvetica"/>
          <w:b/>
          <w:bCs/>
          <w:color w:val="BD2A2A"/>
          <w:sz w:val="22"/>
          <w:szCs w:val="22"/>
        </w:rPr>
        <w:t>.</w:t>
      </w:r>
    </w:p>
    <w:p w14:paraId="4DD2CA5C" w14:textId="77777777" w:rsidR="0097524E" w:rsidRPr="0097524E" w:rsidRDefault="0097524E" w:rsidP="0097524E">
      <w:pPr>
        <w:shd w:val="clear" w:color="auto" w:fill="FFFFFF"/>
        <w:spacing w:before="100" w:beforeAutospacing="1" w:after="100" w:afterAutospacing="1" w:line="240" w:lineRule="auto"/>
        <w:rPr>
          <w:rFonts w:ascii="Helvetica" w:eastAsia="Times New Roman" w:hAnsi="Helvetica" w:cs="Helvetica"/>
          <w:color w:val="737373"/>
        </w:rPr>
      </w:pPr>
    </w:p>
    <w:tbl>
      <w:tblPr>
        <w:tblW w:w="14925" w:type="dxa"/>
        <w:shd w:val="clear" w:color="auto" w:fill="FFFFFF"/>
        <w:tblCellMar>
          <w:top w:w="15" w:type="dxa"/>
          <w:left w:w="15" w:type="dxa"/>
          <w:bottom w:w="15" w:type="dxa"/>
          <w:right w:w="15" w:type="dxa"/>
        </w:tblCellMar>
        <w:tblLook w:val="04A0" w:firstRow="1" w:lastRow="0" w:firstColumn="1" w:lastColumn="0" w:noHBand="0" w:noVBand="1"/>
      </w:tblPr>
      <w:tblGrid>
        <w:gridCol w:w="14925"/>
      </w:tblGrid>
      <w:tr w:rsidR="0097524E" w:rsidRPr="0097524E" w14:paraId="5FD20080" w14:textId="77777777" w:rsidTr="0097524E">
        <w:tc>
          <w:tcPr>
            <w:tcW w:w="0" w:type="auto"/>
            <w:shd w:val="clear" w:color="auto" w:fill="FFFFFF"/>
            <w:vAlign w:val="center"/>
            <w:hideMark/>
          </w:tcPr>
          <w:tbl>
            <w:tblPr>
              <w:tblW w:w="14028" w:type="dxa"/>
              <w:tblCellMar>
                <w:top w:w="15" w:type="dxa"/>
                <w:left w:w="15" w:type="dxa"/>
                <w:bottom w:w="15" w:type="dxa"/>
                <w:right w:w="15" w:type="dxa"/>
              </w:tblCellMar>
              <w:tblLook w:val="04A0" w:firstRow="1" w:lastRow="0" w:firstColumn="1" w:lastColumn="0" w:noHBand="0" w:noVBand="1"/>
            </w:tblPr>
            <w:tblGrid>
              <w:gridCol w:w="6378"/>
              <w:gridCol w:w="2790"/>
              <w:gridCol w:w="2699"/>
              <w:gridCol w:w="2161"/>
            </w:tblGrid>
            <w:tr w:rsidR="0097524E" w:rsidRPr="0097524E" w14:paraId="788A9F58" w14:textId="77777777" w:rsidTr="0097524E">
              <w:trPr>
                <w:tblHeader/>
              </w:trPr>
              <w:tc>
                <w:tcPr>
                  <w:tcW w:w="6378" w:type="dxa"/>
                  <w:shd w:val="clear" w:color="auto" w:fill="auto"/>
                  <w:vAlign w:val="center"/>
                  <w:hideMark/>
                </w:tcPr>
                <w:p w14:paraId="0F455C1D" w14:textId="77777777" w:rsidR="0097524E" w:rsidRPr="0097524E" w:rsidRDefault="0097524E" w:rsidP="0097524E">
                  <w:pPr>
                    <w:spacing w:before="100" w:beforeAutospacing="1" w:after="100" w:afterAutospacing="1" w:line="240" w:lineRule="auto"/>
                    <w:outlineLvl w:val="3"/>
                    <w:rPr>
                      <w:rFonts w:ascii="Helvetica" w:eastAsia="Times New Roman" w:hAnsi="Helvetica" w:cs="Helvetica"/>
                      <w:b/>
                      <w:bCs/>
                      <w:color w:val="BD2A2A"/>
                      <w:sz w:val="22"/>
                      <w:szCs w:val="22"/>
                    </w:rPr>
                  </w:pPr>
                  <w:r w:rsidRPr="0097524E">
                    <w:rPr>
                      <w:rFonts w:ascii="Helvetica" w:eastAsia="Times New Roman" w:hAnsi="Helvetica" w:cs="Helvetica"/>
                      <w:b/>
                      <w:bCs/>
                      <w:color w:val="BD2A2A"/>
                      <w:sz w:val="22"/>
                      <w:szCs w:val="22"/>
                    </w:rPr>
                    <w:lastRenderedPageBreak/>
                    <w:br/>
                    <w:t>COMPETITIVE EVENTS RATES</w:t>
                  </w:r>
                </w:p>
              </w:tc>
              <w:tc>
                <w:tcPr>
                  <w:tcW w:w="2790" w:type="dxa"/>
                  <w:shd w:val="clear" w:color="auto" w:fill="auto"/>
                  <w:vAlign w:val="center"/>
                  <w:hideMark/>
                </w:tcPr>
                <w:p w14:paraId="72EB850C" w14:textId="77777777" w:rsidR="0097524E" w:rsidRPr="0097524E" w:rsidRDefault="0097524E" w:rsidP="0097524E">
                  <w:pPr>
                    <w:spacing w:before="100" w:beforeAutospacing="1" w:after="100" w:afterAutospacing="1" w:line="240" w:lineRule="auto"/>
                    <w:outlineLvl w:val="2"/>
                    <w:rPr>
                      <w:rFonts w:ascii="Helvetica" w:eastAsia="Times New Roman" w:hAnsi="Helvetica" w:cs="Helvetica"/>
                      <w:b/>
                      <w:bCs/>
                      <w:caps/>
                      <w:color w:val="8AA9C5"/>
                    </w:rPr>
                  </w:pPr>
                  <w:r w:rsidRPr="0097524E">
                    <w:rPr>
                      <w:rFonts w:ascii="Helvetica" w:eastAsia="Times New Roman" w:hAnsi="Helvetica" w:cs="Helvetica"/>
                      <w:b/>
                      <w:bCs/>
                      <w:caps/>
                      <w:color w:val="8AA9C5"/>
                    </w:rPr>
                    <w:t>EARLY BIRD RATE</w:t>
                  </w:r>
                </w:p>
                <w:p w14:paraId="505C0642" w14:textId="77777777" w:rsidR="0097524E" w:rsidRPr="0097524E" w:rsidRDefault="0097524E" w:rsidP="0097524E">
                  <w:pPr>
                    <w:spacing w:before="100" w:beforeAutospacing="1" w:after="100" w:afterAutospacing="1" w:line="240" w:lineRule="auto"/>
                    <w:outlineLvl w:val="4"/>
                    <w:rPr>
                      <w:rFonts w:ascii="Helvetica" w:eastAsia="Times New Roman" w:hAnsi="Helvetica" w:cs="Helvetica"/>
                      <w:b/>
                      <w:bCs/>
                      <w:color w:val="364259"/>
                      <w:sz w:val="18"/>
                      <w:szCs w:val="18"/>
                    </w:rPr>
                  </w:pPr>
                  <w:r w:rsidRPr="0097524E">
                    <w:rPr>
                      <w:rFonts w:ascii="Helvetica" w:eastAsia="Times New Roman" w:hAnsi="Helvetica" w:cs="Helvetica"/>
                      <w:b/>
                      <w:bCs/>
                      <w:i/>
                      <w:iCs/>
                      <w:color w:val="364259"/>
                      <w:sz w:val="18"/>
                      <w:szCs w:val="18"/>
                    </w:rPr>
                    <w:t>Ends May 7 at 11:59 PM ET*</w:t>
                  </w:r>
                </w:p>
              </w:tc>
              <w:tc>
                <w:tcPr>
                  <w:tcW w:w="2699" w:type="dxa"/>
                  <w:shd w:val="clear" w:color="auto" w:fill="auto"/>
                  <w:vAlign w:val="center"/>
                  <w:hideMark/>
                </w:tcPr>
                <w:p w14:paraId="7568F734" w14:textId="77777777" w:rsidR="0097524E" w:rsidRPr="0097524E" w:rsidRDefault="0097524E" w:rsidP="0097524E">
                  <w:pPr>
                    <w:spacing w:before="100" w:beforeAutospacing="1" w:after="100" w:afterAutospacing="1" w:line="240" w:lineRule="auto"/>
                    <w:outlineLvl w:val="2"/>
                    <w:rPr>
                      <w:rFonts w:ascii="Helvetica" w:eastAsia="Times New Roman" w:hAnsi="Helvetica" w:cs="Helvetica"/>
                      <w:b/>
                      <w:bCs/>
                      <w:caps/>
                      <w:color w:val="8AA9C5"/>
                    </w:rPr>
                  </w:pPr>
                  <w:r w:rsidRPr="0097524E">
                    <w:rPr>
                      <w:rFonts w:ascii="Helvetica" w:eastAsia="Times New Roman" w:hAnsi="Helvetica" w:cs="Helvetica"/>
                      <w:b/>
                      <w:bCs/>
                      <w:caps/>
                      <w:color w:val="8AA9C5"/>
                    </w:rPr>
                    <w:t>REGULAR RATE</w:t>
                  </w:r>
                </w:p>
                <w:p w14:paraId="56E06EF0" w14:textId="77777777" w:rsidR="0097524E" w:rsidRPr="0097524E" w:rsidRDefault="0097524E" w:rsidP="0097524E">
                  <w:pPr>
                    <w:spacing w:before="100" w:beforeAutospacing="1" w:after="100" w:afterAutospacing="1" w:line="240" w:lineRule="auto"/>
                    <w:outlineLvl w:val="4"/>
                    <w:rPr>
                      <w:rFonts w:ascii="Helvetica" w:eastAsia="Times New Roman" w:hAnsi="Helvetica" w:cs="Helvetica"/>
                      <w:b/>
                      <w:bCs/>
                      <w:color w:val="364259"/>
                      <w:sz w:val="18"/>
                      <w:szCs w:val="18"/>
                    </w:rPr>
                  </w:pPr>
                  <w:r w:rsidRPr="0097524E">
                    <w:rPr>
                      <w:rFonts w:ascii="Helvetica" w:eastAsia="Times New Roman" w:hAnsi="Helvetica" w:cs="Helvetica"/>
                      <w:b/>
                      <w:bCs/>
                      <w:i/>
                      <w:iCs/>
                      <w:color w:val="364259"/>
                      <w:sz w:val="18"/>
                      <w:szCs w:val="18"/>
                    </w:rPr>
                    <w:t>Ends June 9 at 11:59 PM ET</w:t>
                  </w:r>
                </w:p>
              </w:tc>
              <w:tc>
                <w:tcPr>
                  <w:tcW w:w="2161" w:type="dxa"/>
                  <w:shd w:val="clear" w:color="auto" w:fill="FFFFFF"/>
                  <w:vAlign w:val="center"/>
                  <w:hideMark/>
                </w:tcPr>
                <w:p w14:paraId="7B0CE080" w14:textId="77777777" w:rsidR="0097524E" w:rsidRPr="0097524E" w:rsidRDefault="0097524E" w:rsidP="0097524E">
                  <w:pPr>
                    <w:spacing w:before="100" w:beforeAutospacing="1" w:after="100" w:afterAutospacing="1" w:line="240" w:lineRule="auto"/>
                    <w:outlineLvl w:val="2"/>
                    <w:rPr>
                      <w:rFonts w:ascii="Helvetica" w:eastAsia="Times New Roman" w:hAnsi="Helvetica" w:cs="Helvetica"/>
                      <w:b/>
                      <w:bCs/>
                      <w:caps/>
                      <w:color w:val="8AA9C5"/>
                    </w:rPr>
                  </w:pPr>
                  <w:r w:rsidRPr="0097524E">
                    <w:rPr>
                      <w:rFonts w:ascii="Helvetica" w:eastAsia="Times New Roman" w:hAnsi="Helvetica" w:cs="Helvetica"/>
                      <w:b/>
                      <w:bCs/>
                      <w:caps/>
                      <w:color w:val="8AA9C5"/>
                    </w:rPr>
                    <w:t>LATE/ONSITE RATE</w:t>
                  </w:r>
                </w:p>
                <w:p w14:paraId="380D7D3F" w14:textId="77777777" w:rsidR="0097524E" w:rsidRPr="0097524E" w:rsidRDefault="0097524E" w:rsidP="0097524E">
                  <w:pPr>
                    <w:spacing w:before="100" w:beforeAutospacing="1" w:after="100" w:afterAutospacing="1" w:line="240" w:lineRule="auto"/>
                    <w:outlineLvl w:val="4"/>
                    <w:rPr>
                      <w:rFonts w:ascii="Helvetica" w:eastAsia="Times New Roman" w:hAnsi="Helvetica" w:cs="Helvetica"/>
                      <w:b/>
                      <w:bCs/>
                      <w:color w:val="364259"/>
                      <w:sz w:val="18"/>
                      <w:szCs w:val="18"/>
                    </w:rPr>
                  </w:pPr>
                  <w:r w:rsidRPr="0097524E">
                    <w:rPr>
                      <w:rFonts w:ascii="Helvetica" w:eastAsia="Times New Roman" w:hAnsi="Helvetica" w:cs="Helvetica"/>
                      <w:b/>
                      <w:bCs/>
                      <w:i/>
                      <w:iCs/>
                      <w:color w:val="364259"/>
                      <w:sz w:val="18"/>
                      <w:szCs w:val="18"/>
                    </w:rPr>
                    <w:t>Begins June 10 at 12:00 AM ET</w:t>
                  </w:r>
                </w:p>
              </w:tc>
            </w:tr>
            <w:tr w:rsidR="0097524E" w:rsidRPr="0097524E" w14:paraId="73CFF460" w14:textId="77777777" w:rsidTr="0097524E">
              <w:trPr>
                <w:trHeight w:val="588"/>
              </w:trPr>
              <w:tc>
                <w:tcPr>
                  <w:tcW w:w="6378" w:type="dxa"/>
                  <w:hideMark/>
                </w:tcPr>
                <w:p w14:paraId="706179CD" w14:textId="57BD45AC"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STAR Events Registration (Non-</w:t>
                  </w:r>
                  <w:proofErr w:type="gramStart"/>
                  <w:r w:rsidRPr="0097524E">
                    <w:rPr>
                      <w:rFonts w:ascii="Times New Roman" w:eastAsia="Times New Roman" w:hAnsi="Times New Roman" w:cs="Times New Roman"/>
                      <w:b/>
                      <w:bCs/>
                      <w:sz w:val="22"/>
                      <w:szCs w:val="22"/>
                    </w:rPr>
                    <w:t>Refundable)</w:t>
                  </w:r>
                  <w:r>
                    <w:rPr>
                      <w:rFonts w:ascii="Times New Roman" w:eastAsia="Times New Roman" w:hAnsi="Times New Roman" w:cs="Times New Roman"/>
                      <w:b/>
                      <w:bCs/>
                      <w:sz w:val="22"/>
                      <w:szCs w:val="22"/>
                    </w:rPr>
                    <w:t xml:space="preserve">  </w:t>
                  </w:r>
                  <w:r w:rsidRPr="0097524E">
                    <w:rPr>
                      <w:rFonts w:ascii="Times New Roman" w:eastAsia="Times New Roman" w:hAnsi="Times New Roman" w:cs="Times New Roman"/>
                      <w:i/>
                      <w:iCs/>
                      <w:sz w:val="22"/>
                      <w:szCs w:val="22"/>
                    </w:rPr>
                    <w:t>Per</w:t>
                  </w:r>
                  <w:proofErr w:type="gramEnd"/>
                  <w:r w:rsidRPr="0097524E">
                    <w:rPr>
                      <w:rFonts w:ascii="Times New Roman" w:eastAsia="Times New Roman" w:hAnsi="Times New Roman" w:cs="Times New Roman"/>
                      <w:i/>
                      <w:iCs/>
                      <w:sz w:val="22"/>
                      <w:szCs w:val="22"/>
                    </w:rPr>
                    <w:t xml:space="preserve"> person</w:t>
                  </w:r>
                </w:p>
              </w:tc>
              <w:tc>
                <w:tcPr>
                  <w:tcW w:w="2790" w:type="dxa"/>
                  <w:vAlign w:val="center"/>
                  <w:hideMark/>
                </w:tcPr>
                <w:p w14:paraId="668A96E5"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$55</w:t>
                  </w:r>
                </w:p>
              </w:tc>
              <w:tc>
                <w:tcPr>
                  <w:tcW w:w="2699" w:type="dxa"/>
                  <w:vAlign w:val="center"/>
                  <w:hideMark/>
                </w:tcPr>
                <w:p w14:paraId="6DCBBEE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$55 + $100 per individual/ team**</w:t>
                  </w:r>
                </w:p>
              </w:tc>
              <w:tc>
                <w:tcPr>
                  <w:tcW w:w="2161" w:type="dxa"/>
                  <w:vAlign w:val="center"/>
                  <w:hideMark/>
                </w:tcPr>
                <w:p w14:paraId="3C67C3D1"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 xml:space="preserve">$55 + $200 per individual/ team </w:t>
                  </w:r>
                  <w:r w:rsidRPr="0097524E">
                    <w:rPr>
                      <w:rFonts w:ascii="Times New Roman" w:eastAsia="Times New Roman" w:hAnsi="Times New Roman" w:cs="Times New Roman"/>
                      <w:sz w:val="18"/>
                      <w:szCs w:val="18"/>
                    </w:rPr>
                    <w:t>(Emergency circumstances only)</w:t>
                  </w:r>
                </w:p>
              </w:tc>
            </w:tr>
            <w:tr w:rsidR="0097524E" w:rsidRPr="0097524E" w14:paraId="15E5B810" w14:textId="77777777" w:rsidTr="0097524E">
              <w:tc>
                <w:tcPr>
                  <w:tcW w:w="6378" w:type="dxa"/>
                  <w:shd w:val="clear" w:color="auto" w:fill="EFEFEF"/>
                  <w:hideMark/>
                </w:tcPr>
                <w:p w14:paraId="0BDF03B6"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Online STAR Events NLC Finalist Registration (Non-Refundable)</w:t>
                  </w:r>
                </w:p>
                <w:p w14:paraId="059E01E9"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i/>
                      <w:iCs/>
                      <w:sz w:val="22"/>
                      <w:szCs w:val="22"/>
                    </w:rPr>
                    <w:t>Per person</w:t>
                  </w:r>
                </w:p>
              </w:tc>
              <w:tc>
                <w:tcPr>
                  <w:tcW w:w="2790" w:type="dxa"/>
                  <w:shd w:val="clear" w:color="auto" w:fill="EFEFEF"/>
                  <w:vAlign w:val="center"/>
                  <w:hideMark/>
                </w:tcPr>
                <w:p w14:paraId="19BC023E"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$55 + $25 technology fee</w:t>
                  </w:r>
                </w:p>
              </w:tc>
              <w:tc>
                <w:tcPr>
                  <w:tcW w:w="2699" w:type="dxa"/>
                  <w:shd w:val="clear" w:color="auto" w:fill="EFEFEF"/>
                  <w:vAlign w:val="center"/>
                  <w:hideMark/>
                </w:tcPr>
                <w:p w14:paraId="5CAEB9A5"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$55 + $25 technology fee</w:t>
                  </w:r>
                </w:p>
                <w:p w14:paraId="3614E6D4"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 $100 individual/ team</w:t>
                  </w:r>
                </w:p>
              </w:tc>
              <w:tc>
                <w:tcPr>
                  <w:tcW w:w="2161" w:type="dxa"/>
                  <w:shd w:val="clear" w:color="auto" w:fill="EFEFEF"/>
                  <w:vAlign w:val="center"/>
                  <w:hideMark/>
                </w:tcPr>
                <w:p w14:paraId="5AE81E7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r w:rsidR="0097524E" w:rsidRPr="0097524E" w14:paraId="575E68F8" w14:textId="77777777" w:rsidTr="0097524E">
              <w:tc>
                <w:tcPr>
                  <w:tcW w:w="6378" w:type="dxa"/>
                  <w:hideMark/>
                </w:tcPr>
                <w:p w14:paraId="43060CF2" w14:textId="5840C52C"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AI for Impact STAR Event Pilot (Non-</w:t>
                  </w:r>
                  <w:proofErr w:type="gramStart"/>
                  <w:r w:rsidRPr="0097524E">
                    <w:rPr>
                      <w:rFonts w:ascii="Times New Roman" w:eastAsia="Times New Roman" w:hAnsi="Times New Roman" w:cs="Times New Roman"/>
                      <w:b/>
                      <w:bCs/>
                      <w:sz w:val="22"/>
                      <w:szCs w:val="22"/>
                    </w:rPr>
                    <w:t>Refundable)</w:t>
                  </w:r>
                  <w:r>
                    <w:rPr>
                      <w:rFonts w:ascii="Times New Roman" w:eastAsia="Times New Roman" w:hAnsi="Times New Roman" w:cs="Times New Roman"/>
                      <w:b/>
                      <w:bCs/>
                      <w:sz w:val="22"/>
                      <w:szCs w:val="22"/>
                    </w:rPr>
                    <w:t xml:space="preserve">  </w:t>
                  </w:r>
                  <w:r w:rsidRPr="0097524E">
                    <w:rPr>
                      <w:rFonts w:ascii="Times New Roman" w:eastAsia="Times New Roman" w:hAnsi="Times New Roman" w:cs="Times New Roman"/>
                      <w:i/>
                      <w:iCs/>
                      <w:sz w:val="22"/>
                      <w:szCs w:val="22"/>
                    </w:rPr>
                    <w:t>Per</w:t>
                  </w:r>
                  <w:proofErr w:type="gramEnd"/>
                  <w:r w:rsidRPr="0097524E">
                    <w:rPr>
                      <w:rFonts w:ascii="Times New Roman" w:eastAsia="Times New Roman" w:hAnsi="Times New Roman" w:cs="Times New Roman"/>
                      <w:i/>
                      <w:iCs/>
                      <w:sz w:val="22"/>
                      <w:szCs w:val="22"/>
                    </w:rPr>
                    <w:t xml:space="preserve"> person</w:t>
                  </w:r>
                </w:p>
                <w:p w14:paraId="5A2B83A4"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i/>
                      <w:iCs/>
                      <w:sz w:val="22"/>
                      <w:szCs w:val="22"/>
                    </w:rPr>
                    <w:t>Selected states (AR, IA, CO, OH, MI, NJ, NV, SD, UT, VA) are participating in the pilot of this new STAR Event. The event will be held on July 6. Each participating state may submit up to three (3) entries for this pilot event. Entries must be selected and approved by the State Adviser prior to national registration.</w:t>
                  </w:r>
                </w:p>
              </w:tc>
              <w:tc>
                <w:tcPr>
                  <w:tcW w:w="2790" w:type="dxa"/>
                  <w:vAlign w:val="center"/>
                  <w:hideMark/>
                </w:tcPr>
                <w:p w14:paraId="526621B7" w14:textId="77777777" w:rsidR="0097524E" w:rsidRPr="0097524E" w:rsidRDefault="0097524E" w:rsidP="0097524E">
                  <w:pPr>
                    <w:spacing w:after="0"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$35</w:t>
                  </w:r>
                </w:p>
              </w:tc>
              <w:tc>
                <w:tcPr>
                  <w:tcW w:w="2699" w:type="dxa"/>
                  <w:vAlign w:val="center"/>
                  <w:hideMark/>
                </w:tcPr>
                <w:p w14:paraId="33283BFA" w14:textId="77777777" w:rsidR="0097524E" w:rsidRPr="0097524E" w:rsidRDefault="0097524E" w:rsidP="0097524E">
                  <w:pPr>
                    <w:spacing w:after="0"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c>
                <w:tcPr>
                  <w:tcW w:w="2161" w:type="dxa"/>
                  <w:vAlign w:val="center"/>
                  <w:hideMark/>
                </w:tcPr>
                <w:p w14:paraId="2991BF23" w14:textId="77777777" w:rsidR="0097524E" w:rsidRPr="0097524E" w:rsidRDefault="0097524E" w:rsidP="0097524E">
                  <w:pPr>
                    <w:spacing w:after="0"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r w:rsidR="0097524E" w:rsidRPr="0097524E" w14:paraId="7AA19D1F" w14:textId="77777777" w:rsidTr="0097524E">
              <w:tc>
                <w:tcPr>
                  <w:tcW w:w="6378" w:type="dxa"/>
                  <w:shd w:val="clear" w:color="auto" w:fill="EFEFEF"/>
                  <w:hideMark/>
                </w:tcPr>
                <w:p w14:paraId="5C659838" w14:textId="77777777" w:rsidR="0097524E" w:rsidRDefault="0097524E" w:rsidP="0097524E">
                  <w:pPr>
                    <w:spacing w:before="100" w:beforeAutospacing="1" w:after="100" w:afterAutospacing="1" w:line="240" w:lineRule="auto"/>
                    <w:rPr>
                      <w:rFonts w:ascii="Times New Roman" w:eastAsia="Times New Roman" w:hAnsi="Times New Roman" w:cs="Times New Roman"/>
                      <w:i/>
                      <w:iCs/>
                      <w:sz w:val="22"/>
                      <w:szCs w:val="22"/>
                    </w:rPr>
                  </w:pPr>
                  <w:r w:rsidRPr="0097524E">
                    <w:rPr>
                      <w:rFonts w:ascii="Times New Roman" w:eastAsia="Times New Roman" w:hAnsi="Times New Roman" w:cs="Times New Roman"/>
                      <w:b/>
                      <w:bCs/>
                      <w:sz w:val="22"/>
                      <w:szCs w:val="22"/>
                    </w:rPr>
                    <w:t>Skill Demonstration Event (Non-</w:t>
                  </w:r>
                  <w:proofErr w:type="gramStart"/>
                  <w:r w:rsidRPr="0097524E">
                    <w:rPr>
                      <w:rFonts w:ascii="Times New Roman" w:eastAsia="Times New Roman" w:hAnsi="Times New Roman" w:cs="Times New Roman"/>
                      <w:b/>
                      <w:bCs/>
                      <w:sz w:val="22"/>
                      <w:szCs w:val="22"/>
                    </w:rPr>
                    <w:t>Refundable)</w:t>
                  </w:r>
                  <w:r w:rsidRPr="0097524E">
                    <w:rPr>
                      <w:rFonts w:ascii="Times New Roman" w:eastAsia="Times New Roman" w:hAnsi="Times New Roman" w:cs="Times New Roman"/>
                      <w:i/>
                      <w:iCs/>
                      <w:sz w:val="22"/>
                      <w:szCs w:val="22"/>
                    </w:rPr>
                    <w:t>Per</w:t>
                  </w:r>
                  <w:proofErr w:type="gramEnd"/>
                  <w:r w:rsidRPr="0097524E">
                    <w:rPr>
                      <w:rFonts w:ascii="Times New Roman" w:eastAsia="Times New Roman" w:hAnsi="Times New Roman" w:cs="Times New Roman"/>
                      <w:i/>
                      <w:iCs/>
                      <w:sz w:val="22"/>
                      <w:szCs w:val="22"/>
                    </w:rPr>
                    <w:t xml:space="preserve"> person</w:t>
                  </w:r>
                </w:p>
                <w:p w14:paraId="27A8E317" w14:textId="10DF2A4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i/>
                      <w:iCs/>
                      <w:sz w:val="22"/>
                      <w:szCs w:val="22"/>
                    </w:rPr>
                    <w:t>Attendees can register for one Skill Demonstration Event. No state-level qualification is required. Space is limited.</w:t>
                  </w:r>
                </w:p>
              </w:tc>
              <w:tc>
                <w:tcPr>
                  <w:tcW w:w="2790" w:type="dxa"/>
                  <w:shd w:val="clear" w:color="auto" w:fill="EFEFEF"/>
                  <w:vAlign w:val="center"/>
                  <w:hideMark/>
                </w:tcPr>
                <w:p w14:paraId="151CAC1F"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$35</w:t>
                  </w:r>
                </w:p>
              </w:tc>
              <w:tc>
                <w:tcPr>
                  <w:tcW w:w="2699" w:type="dxa"/>
                  <w:shd w:val="clear" w:color="auto" w:fill="EFEFEF"/>
                  <w:vAlign w:val="center"/>
                  <w:hideMark/>
                </w:tcPr>
                <w:p w14:paraId="0803CEAC"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c>
                <w:tcPr>
                  <w:tcW w:w="2161" w:type="dxa"/>
                  <w:shd w:val="clear" w:color="auto" w:fill="EFEFEF"/>
                  <w:vAlign w:val="center"/>
                  <w:hideMark/>
                </w:tcPr>
                <w:p w14:paraId="151C52CF"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r w:rsidR="0097524E" w:rsidRPr="0097524E" w14:paraId="1506FD5D" w14:textId="77777777" w:rsidTr="0097524E">
              <w:tc>
                <w:tcPr>
                  <w:tcW w:w="6378" w:type="dxa"/>
                  <w:hideMark/>
                </w:tcPr>
                <w:p w14:paraId="4B48E32F" w14:textId="113C5D99"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Challenge Testing (Non-</w:t>
                  </w:r>
                  <w:proofErr w:type="gramStart"/>
                  <w:r w:rsidRPr="0097524E">
                    <w:rPr>
                      <w:rFonts w:ascii="Times New Roman" w:eastAsia="Times New Roman" w:hAnsi="Times New Roman" w:cs="Times New Roman"/>
                      <w:b/>
                      <w:bCs/>
                      <w:sz w:val="22"/>
                      <w:szCs w:val="22"/>
                    </w:rPr>
                    <w:t>Refundable)</w:t>
                  </w:r>
                  <w:r>
                    <w:rPr>
                      <w:rFonts w:ascii="Times New Roman" w:eastAsia="Times New Roman" w:hAnsi="Times New Roman" w:cs="Times New Roman"/>
                      <w:b/>
                      <w:bCs/>
                      <w:sz w:val="22"/>
                      <w:szCs w:val="22"/>
                    </w:rPr>
                    <w:t xml:space="preserve">   </w:t>
                  </w:r>
                  <w:proofErr w:type="gramEnd"/>
                  <w:r>
                    <w:rPr>
                      <w:rFonts w:ascii="Times New Roman" w:eastAsia="Times New Roman" w:hAnsi="Times New Roman" w:cs="Times New Roman"/>
                      <w:b/>
                      <w:bCs/>
                      <w:sz w:val="22"/>
                      <w:szCs w:val="22"/>
                    </w:rPr>
                    <w:t xml:space="preserve">  </w:t>
                  </w:r>
                  <w:r w:rsidRPr="0097524E">
                    <w:rPr>
                      <w:rFonts w:ascii="Times New Roman" w:eastAsia="Times New Roman" w:hAnsi="Times New Roman" w:cs="Times New Roman"/>
                      <w:i/>
                      <w:iCs/>
                      <w:sz w:val="22"/>
                      <w:szCs w:val="22"/>
                    </w:rPr>
                    <w:t>Per test</w:t>
                  </w:r>
                </w:p>
                <w:p w14:paraId="4640686D"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i/>
                      <w:iCs/>
                      <w:sz w:val="22"/>
                      <w:szCs w:val="22"/>
                    </w:rPr>
                    <w:t>Attendees can register for up to 15 tests. No state-level qualification is required.</w:t>
                  </w:r>
                </w:p>
              </w:tc>
              <w:tc>
                <w:tcPr>
                  <w:tcW w:w="2790" w:type="dxa"/>
                  <w:vAlign w:val="center"/>
                  <w:hideMark/>
                </w:tcPr>
                <w:p w14:paraId="2FF2FC15"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$25</w:t>
                  </w:r>
                </w:p>
              </w:tc>
              <w:tc>
                <w:tcPr>
                  <w:tcW w:w="2699" w:type="dxa"/>
                  <w:vAlign w:val="center"/>
                  <w:hideMark/>
                </w:tcPr>
                <w:p w14:paraId="17BD8D5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$25</w:t>
                  </w:r>
                </w:p>
              </w:tc>
              <w:tc>
                <w:tcPr>
                  <w:tcW w:w="2161" w:type="dxa"/>
                  <w:vAlign w:val="center"/>
                  <w:hideMark/>
                </w:tcPr>
                <w:p w14:paraId="5DE4290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r w:rsidR="0097524E" w:rsidRPr="0097524E" w14:paraId="2FB72BD7" w14:textId="77777777" w:rsidTr="0097524E">
              <w:tc>
                <w:tcPr>
                  <w:tcW w:w="6378" w:type="dxa"/>
                  <w:shd w:val="clear" w:color="auto" w:fill="EFEFEF"/>
                  <w:hideMark/>
                </w:tcPr>
                <w:p w14:paraId="55E57BE4" w14:textId="5D369624"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FCCLA/</w:t>
                  </w:r>
                  <w:proofErr w:type="spellStart"/>
                  <w:r w:rsidRPr="0097524E">
                    <w:rPr>
                      <w:rFonts w:ascii="Times New Roman" w:eastAsia="Times New Roman" w:hAnsi="Times New Roman" w:cs="Times New Roman"/>
                      <w:b/>
                      <w:bCs/>
                      <w:sz w:val="22"/>
                      <w:szCs w:val="22"/>
                    </w:rPr>
                    <w:t>LifeSmarts</w:t>
                  </w:r>
                  <w:proofErr w:type="spellEnd"/>
                  <w:r w:rsidRPr="0097524E">
                    <w:rPr>
                      <w:rFonts w:ascii="Times New Roman" w:eastAsia="Times New Roman" w:hAnsi="Times New Roman" w:cs="Times New Roman"/>
                      <w:b/>
                      <w:bCs/>
                      <w:sz w:val="22"/>
                      <w:szCs w:val="22"/>
                    </w:rPr>
                    <w:t xml:space="preserve"> Knowledge Bowl </w:t>
                  </w:r>
                  <w:proofErr w:type="gramStart"/>
                  <w:r w:rsidRPr="0097524E">
                    <w:rPr>
                      <w:rFonts w:ascii="Times New Roman" w:eastAsia="Times New Roman" w:hAnsi="Times New Roman" w:cs="Times New Roman"/>
                      <w:b/>
                      <w:bCs/>
                      <w:sz w:val="22"/>
                      <w:szCs w:val="22"/>
                    </w:rPr>
                    <w:t>Registration</w:t>
                  </w:r>
                  <w:r>
                    <w:rPr>
                      <w:rFonts w:ascii="Times New Roman" w:eastAsia="Times New Roman" w:hAnsi="Times New Roman" w:cs="Times New Roman"/>
                      <w:b/>
                      <w:bCs/>
                      <w:sz w:val="22"/>
                      <w:szCs w:val="22"/>
                    </w:rPr>
                    <w:t xml:space="preserve">  </w:t>
                  </w:r>
                  <w:r w:rsidRPr="0097524E">
                    <w:rPr>
                      <w:rFonts w:ascii="Times New Roman" w:eastAsia="Times New Roman" w:hAnsi="Times New Roman" w:cs="Times New Roman"/>
                      <w:i/>
                      <w:iCs/>
                      <w:sz w:val="22"/>
                      <w:szCs w:val="22"/>
                    </w:rPr>
                    <w:t>Per</w:t>
                  </w:r>
                  <w:proofErr w:type="gramEnd"/>
                  <w:r w:rsidRPr="0097524E">
                    <w:rPr>
                      <w:rFonts w:ascii="Times New Roman" w:eastAsia="Times New Roman" w:hAnsi="Times New Roman" w:cs="Times New Roman"/>
                      <w:i/>
                      <w:iCs/>
                      <w:sz w:val="22"/>
                      <w:szCs w:val="22"/>
                    </w:rPr>
                    <w:t xml:space="preserve"> team</w:t>
                  </w:r>
                </w:p>
              </w:tc>
              <w:tc>
                <w:tcPr>
                  <w:tcW w:w="2790" w:type="dxa"/>
                  <w:shd w:val="clear" w:color="auto" w:fill="EFEFEF"/>
                  <w:vAlign w:val="center"/>
                  <w:hideMark/>
                </w:tcPr>
                <w:p w14:paraId="5FCEBBC2"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$100</w:t>
                  </w:r>
                </w:p>
              </w:tc>
              <w:tc>
                <w:tcPr>
                  <w:tcW w:w="2699" w:type="dxa"/>
                  <w:shd w:val="clear" w:color="auto" w:fill="EFEFEF"/>
                  <w:vAlign w:val="center"/>
                  <w:hideMark/>
                </w:tcPr>
                <w:p w14:paraId="1905EAD4"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c>
                <w:tcPr>
                  <w:tcW w:w="2161" w:type="dxa"/>
                  <w:shd w:val="clear" w:color="auto" w:fill="EFEFEF"/>
                  <w:vAlign w:val="center"/>
                  <w:hideMark/>
                </w:tcPr>
                <w:p w14:paraId="130E8955"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r w:rsidR="0097524E" w:rsidRPr="0097524E" w14:paraId="4B534FDF" w14:textId="77777777" w:rsidTr="0097524E">
              <w:tc>
                <w:tcPr>
                  <w:tcW w:w="6378" w:type="dxa"/>
                  <w:hideMark/>
                </w:tcPr>
                <w:p w14:paraId="2119A62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Virtual Livestream to STAR Events Finalist Session</w:t>
                  </w:r>
                </w:p>
                <w:p w14:paraId="70081835"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i/>
                      <w:iCs/>
                      <w:sz w:val="22"/>
                      <w:szCs w:val="22"/>
                    </w:rPr>
                    <w:t>Per connection</w:t>
                  </w:r>
                </w:p>
              </w:tc>
              <w:tc>
                <w:tcPr>
                  <w:tcW w:w="2790" w:type="dxa"/>
                  <w:vAlign w:val="center"/>
                  <w:hideMark/>
                </w:tcPr>
                <w:p w14:paraId="019594A1"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$25</w:t>
                  </w:r>
                </w:p>
              </w:tc>
              <w:tc>
                <w:tcPr>
                  <w:tcW w:w="2699" w:type="dxa"/>
                  <w:vAlign w:val="center"/>
                  <w:hideMark/>
                </w:tcPr>
                <w:p w14:paraId="6273A334"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$25</w:t>
                  </w:r>
                </w:p>
              </w:tc>
              <w:tc>
                <w:tcPr>
                  <w:tcW w:w="2161" w:type="dxa"/>
                  <w:vAlign w:val="center"/>
                  <w:hideMark/>
                </w:tcPr>
                <w:p w14:paraId="0948DD02"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$25</w:t>
                  </w:r>
                </w:p>
              </w:tc>
            </w:tr>
            <w:tr w:rsidR="0097524E" w:rsidRPr="0097524E" w14:paraId="62F0A5F6" w14:textId="77777777" w:rsidTr="0097524E">
              <w:tc>
                <w:tcPr>
                  <w:tcW w:w="6378" w:type="dxa"/>
                  <w:shd w:val="clear" w:color="auto" w:fill="EFEFEF"/>
                  <w:hideMark/>
                </w:tcPr>
                <w:p w14:paraId="6F8B3AF8" w14:textId="61F4C90D"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 xml:space="preserve">Onsite STAR Event Finalist Session </w:t>
                  </w:r>
                  <w:proofErr w:type="gramStart"/>
                  <w:r w:rsidRPr="0097524E">
                    <w:rPr>
                      <w:rFonts w:ascii="Times New Roman" w:eastAsia="Times New Roman" w:hAnsi="Times New Roman" w:cs="Times New Roman"/>
                      <w:b/>
                      <w:bCs/>
                      <w:sz w:val="22"/>
                      <w:szCs w:val="22"/>
                    </w:rPr>
                    <w:t>Ticket</w:t>
                  </w:r>
                  <w:r>
                    <w:rPr>
                      <w:rFonts w:ascii="Times New Roman" w:eastAsia="Times New Roman" w:hAnsi="Times New Roman" w:cs="Times New Roman"/>
                      <w:b/>
                      <w:bCs/>
                      <w:sz w:val="22"/>
                      <w:szCs w:val="22"/>
                    </w:rPr>
                    <w:t xml:space="preserve">  </w:t>
                  </w:r>
                  <w:r w:rsidRPr="0097524E">
                    <w:rPr>
                      <w:rFonts w:ascii="Times New Roman" w:eastAsia="Times New Roman" w:hAnsi="Times New Roman" w:cs="Times New Roman"/>
                      <w:i/>
                      <w:iCs/>
                      <w:sz w:val="22"/>
                      <w:szCs w:val="22"/>
                    </w:rPr>
                    <w:t>Per</w:t>
                  </w:r>
                  <w:proofErr w:type="gramEnd"/>
                  <w:r w:rsidRPr="0097524E">
                    <w:rPr>
                      <w:rFonts w:ascii="Times New Roman" w:eastAsia="Times New Roman" w:hAnsi="Times New Roman" w:cs="Times New Roman"/>
                      <w:i/>
                      <w:iCs/>
                      <w:sz w:val="22"/>
                      <w:szCs w:val="22"/>
                    </w:rPr>
                    <w:t xml:space="preserve"> person</w:t>
                  </w:r>
                  <w:r w:rsidRPr="0097524E">
                    <w:rPr>
                      <w:rFonts w:ascii="Times New Roman" w:eastAsia="Times New Roman" w:hAnsi="Times New Roman" w:cs="Times New Roman"/>
                      <w:sz w:val="22"/>
                      <w:szCs w:val="22"/>
                    </w:rPr>
                    <w:br/>
                  </w:r>
                  <w:r w:rsidRPr="0097524E">
                    <w:rPr>
                      <w:rFonts w:ascii="Times New Roman" w:eastAsia="Times New Roman" w:hAnsi="Times New Roman" w:cs="Times New Roman"/>
                      <w:sz w:val="22"/>
                      <w:szCs w:val="22"/>
                    </w:rPr>
                    <w:br/>
                  </w:r>
                  <w:r w:rsidRPr="0097524E">
                    <w:rPr>
                      <w:rFonts w:ascii="Times New Roman" w:eastAsia="Times New Roman" w:hAnsi="Times New Roman" w:cs="Times New Roman"/>
                      <w:i/>
                      <w:iCs/>
                      <w:sz w:val="22"/>
                      <w:szCs w:val="22"/>
                    </w:rPr>
                    <w:t>Only available for purchase onsite on July 9 or July 10 at the FCCLA Registration Desk. Professional dress is required for this session for all guests.</w:t>
                  </w:r>
                </w:p>
              </w:tc>
              <w:tc>
                <w:tcPr>
                  <w:tcW w:w="2790" w:type="dxa"/>
                  <w:shd w:val="clear" w:color="auto" w:fill="EFEFEF"/>
                  <w:vAlign w:val="center"/>
                  <w:hideMark/>
                </w:tcPr>
                <w:p w14:paraId="4B622BA9"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c>
                <w:tcPr>
                  <w:tcW w:w="2699" w:type="dxa"/>
                  <w:shd w:val="clear" w:color="auto" w:fill="EFEFEF"/>
                  <w:vAlign w:val="center"/>
                  <w:hideMark/>
                </w:tcPr>
                <w:p w14:paraId="1031DE12"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c>
                <w:tcPr>
                  <w:tcW w:w="2161" w:type="dxa"/>
                  <w:shd w:val="clear" w:color="auto" w:fill="EFEFEF"/>
                  <w:vAlign w:val="center"/>
                  <w:hideMark/>
                </w:tcPr>
                <w:p w14:paraId="64210CB0"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$25</w:t>
                  </w:r>
                </w:p>
              </w:tc>
            </w:tr>
            <w:tr w:rsidR="0097524E" w:rsidRPr="0097524E" w14:paraId="0E9F3608" w14:textId="77777777" w:rsidTr="0097524E">
              <w:tc>
                <w:tcPr>
                  <w:tcW w:w="6378" w:type="dxa"/>
                  <w:hideMark/>
                </w:tcPr>
                <w:p w14:paraId="451BA90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ACF Culinary and Baking and Pastry Exams</w:t>
                  </w:r>
                </w:p>
              </w:tc>
              <w:tc>
                <w:tcPr>
                  <w:tcW w:w="2790" w:type="dxa"/>
                  <w:vAlign w:val="center"/>
                  <w:hideMark/>
                </w:tcPr>
                <w:p w14:paraId="51306981"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$35</w:t>
                  </w:r>
                </w:p>
              </w:tc>
              <w:tc>
                <w:tcPr>
                  <w:tcW w:w="2699" w:type="dxa"/>
                  <w:vAlign w:val="center"/>
                  <w:hideMark/>
                </w:tcPr>
                <w:p w14:paraId="494C4C49"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$35</w:t>
                  </w:r>
                </w:p>
              </w:tc>
              <w:tc>
                <w:tcPr>
                  <w:tcW w:w="2161" w:type="dxa"/>
                  <w:vAlign w:val="center"/>
                  <w:hideMark/>
                </w:tcPr>
                <w:p w14:paraId="0F175EDE"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r w:rsidR="0097524E" w:rsidRPr="0097524E" w14:paraId="11F7B7CA" w14:textId="77777777" w:rsidTr="0097524E">
              <w:tc>
                <w:tcPr>
                  <w:tcW w:w="6378" w:type="dxa"/>
                  <w:shd w:val="clear" w:color="auto" w:fill="EFEFEF"/>
                  <w:hideMark/>
                </w:tcPr>
                <w:p w14:paraId="0CE87A0C"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b/>
                      <w:bCs/>
                      <w:sz w:val="22"/>
                      <w:szCs w:val="22"/>
                    </w:rPr>
                    <w:t>White Corrugated Tri-Fold Display Boards</w:t>
                  </w:r>
                  <w:r w:rsidRPr="0097524E">
                    <w:rPr>
                      <w:rFonts w:ascii="Times New Roman" w:eastAsia="Times New Roman" w:hAnsi="Times New Roman" w:cs="Times New Roman"/>
                      <w:b/>
                      <w:bCs/>
                      <w:sz w:val="22"/>
                      <w:szCs w:val="22"/>
                    </w:rPr>
                    <w:br/>
                    <w:t>(36’H x 48’W)</w:t>
                  </w:r>
                </w:p>
              </w:tc>
              <w:tc>
                <w:tcPr>
                  <w:tcW w:w="2790" w:type="dxa"/>
                  <w:shd w:val="clear" w:color="auto" w:fill="EFEFEF"/>
                  <w:vAlign w:val="center"/>
                  <w:hideMark/>
                </w:tcPr>
                <w:p w14:paraId="4D9EC71F"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$10</w:t>
                  </w:r>
                </w:p>
              </w:tc>
              <w:tc>
                <w:tcPr>
                  <w:tcW w:w="2699" w:type="dxa"/>
                  <w:shd w:val="clear" w:color="auto" w:fill="EFEFEF"/>
                  <w:vAlign w:val="center"/>
                  <w:hideMark/>
                </w:tcPr>
                <w:p w14:paraId="5F49C2E8"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$10</w:t>
                  </w:r>
                </w:p>
              </w:tc>
              <w:tc>
                <w:tcPr>
                  <w:tcW w:w="2161" w:type="dxa"/>
                  <w:shd w:val="clear" w:color="auto" w:fill="EFEFEF"/>
                  <w:vAlign w:val="center"/>
                  <w:hideMark/>
                </w:tcPr>
                <w:p w14:paraId="2BC72589" w14:textId="77777777" w:rsidR="0097524E" w:rsidRPr="0097524E" w:rsidRDefault="0097524E" w:rsidP="0097524E">
                  <w:pPr>
                    <w:spacing w:before="100" w:beforeAutospacing="1" w:after="100" w:afterAutospacing="1" w:line="240" w:lineRule="auto"/>
                    <w:rPr>
                      <w:rFonts w:ascii="Times New Roman" w:eastAsia="Times New Roman" w:hAnsi="Times New Roman" w:cs="Times New Roman"/>
                      <w:sz w:val="22"/>
                      <w:szCs w:val="22"/>
                    </w:rPr>
                  </w:pPr>
                  <w:r w:rsidRPr="0097524E">
                    <w:rPr>
                      <w:rFonts w:ascii="Times New Roman" w:eastAsia="Times New Roman" w:hAnsi="Times New Roman" w:cs="Times New Roman"/>
                      <w:sz w:val="22"/>
                      <w:szCs w:val="22"/>
                    </w:rPr>
                    <w:t>N/A</w:t>
                  </w:r>
                </w:p>
              </w:tc>
            </w:tr>
          </w:tbl>
          <w:p w14:paraId="67526AA4" w14:textId="77777777" w:rsidR="0097524E" w:rsidRPr="0097524E" w:rsidRDefault="0097524E" w:rsidP="0097524E">
            <w:pPr>
              <w:spacing w:after="0" w:line="240" w:lineRule="auto"/>
              <w:rPr>
                <w:rFonts w:ascii="Helvetica" w:eastAsia="Times New Roman" w:hAnsi="Helvetica" w:cs="Helvetica"/>
                <w:color w:val="737373"/>
              </w:rPr>
            </w:pPr>
          </w:p>
        </w:tc>
      </w:tr>
    </w:tbl>
    <w:p w14:paraId="017AEEED" w14:textId="77777777" w:rsidR="0097524E" w:rsidRPr="0097524E" w:rsidRDefault="0097524E" w:rsidP="0097524E">
      <w:pPr>
        <w:shd w:val="clear" w:color="auto" w:fill="FFFFFF"/>
        <w:spacing w:before="100" w:beforeAutospacing="1" w:after="100" w:afterAutospacing="1" w:line="240" w:lineRule="auto"/>
        <w:rPr>
          <w:rFonts w:ascii="Helvetica" w:eastAsia="Times New Roman" w:hAnsi="Helvetica" w:cs="Helvetica"/>
          <w:color w:val="737373"/>
        </w:rPr>
      </w:pPr>
      <w:r w:rsidRPr="0097524E">
        <w:rPr>
          <w:rFonts w:ascii="Helvetica" w:eastAsia="Times New Roman" w:hAnsi="Helvetica" w:cs="Helvetica"/>
          <w:color w:val="737373"/>
        </w:rPr>
        <w:t> </w:t>
      </w:r>
    </w:p>
    <w:sectPr w:rsidR="0097524E" w:rsidRPr="0097524E" w:rsidSect="0097524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4E"/>
    <w:rsid w:val="008E3584"/>
    <w:rsid w:val="0097524E"/>
    <w:rsid w:val="009D7002"/>
    <w:rsid w:val="00DE008B"/>
    <w:rsid w:val="00EC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79C8"/>
  <w15:chartTrackingRefBased/>
  <w15:docId w15:val="{2AA3A6C3-D998-4E23-B896-C97D86C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5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2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524E"/>
    <w:pPr>
      <w:spacing w:before="100" w:beforeAutospacing="1" w:after="100" w:afterAutospacing="1" w:line="240" w:lineRule="auto"/>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97524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2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2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524E"/>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97524E"/>
    <w:rPr>
      <w:rFonts w:ascii="Times New Roman" w:eastAsia="Times New Roman" w:hAnsi="Times New Roman" w:cs="Times New Roman"/>
      <w:b/>
      <w:bCs/>
      <w:sz w:val="20"/>
      <w:szCs w:val="20"/>
    </w:rPr>
  </w:style>
  <w:style w:type="character" w:styleId="Strong">
    <w:name w:val="Strong"/>
    <w:basedOn w:val="DefaultParagraphFont"/>
    <w:uiPriority w:val="22"/>
    <w:qFormat/>
    <w:rsid w:val="0097524E"/>
    <w:rPr>
      <w:b/>
      <w:bCs/>
    </w:rPr>
  </w:style>
  <w:style w:type="character" w:styleId="Emphasis">
    <w:name w:val="Emphasis"/>
    <w:basedOn w:val="DefaultParagraphFont"/>
    <w:uiPriority w:val="20"/>
    <w:qFormat/>
    <w:rsid w:val="0097524E"/>
    <w:rPr>
      <w:i/>
      <w:iCs/>
    </w:rPr>
  </w:style>
  <w:style w:type="paragraph" w:styleId="NormalWeb">
    <w:name w:val="Normal (Web)"/>
    <w:basedOn w:val="Normal"/>
    <w:uiPriority w:val="99"/>
    <w:semiHidden/>
    <w:unhideWhenUsed/>
    <w:rsid w:val="0097524E"/>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5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Rhoton</dc:creator>
  <cp:keywords/>
  <dc:description/>
  <cp:lastModifiedBy>Connie Rhoton</cp:lastModifiedBy>
  <cp:revision>1</cp:revision>
  <cp:lastPrinted>2026-03-27T19:06:00Z</cp:lastPrinted>
  <dcterms:created xsi:type="dcterms:W3CDTF">2026-03-27T18:57:00Z</dcterms:created>
  <dcterms:modified xsi:type="dcterms:W3CDTF">2026-03-27T19:07:00Z</dcterms:modified>
</cp:coreProperties>
</file>