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938F" w14:textId="3F3611F3" w:rsidR="009F3F80" w:rsidRPr="009F3F80" w:rsidRDefault="009F3F80" w:rsidP="009F3F80">
      <w:pPr>
        <w:shd w:val="clear" w:color="auto" w:fill="FFFFFF"/>
        <w:spacing w:before="100" w:beforeAutospacing="1" w:after="100" w:afterAutospacing="1" w:line="240" w:lineRule="auto"/>
        <w:outlineLvl w:val="1"/>
        <w:rPr>
          <w:rFonts w:ascii="Helvetica" w:eastAsia="Times New Roman" w:hAnsi="Helvetica" w:cs="Helvetica"/>
          <w:b/>
          <w:bCs/>
          <w:color w:val="364259"/>
          <w:sz w:val="32"/>
          <w:szCs w:val="32"/>
        </w:rPr>
      </w:pPr>
      <w:r>
        <w:rPr>
          <w:rFonts w:ascii="Helvetica" w:eastAsia="Times New Roman" w:hAnsi="Helvetica" w:cs="Helvetica"/>
          <w:b/>
          <w:bCs/>
          <w:color w:val="364259"/>
          <w:sz w:val="32"/>
          <w:szCs w:val="32"/>
        </w:rPr>
        <w:t xml:space="preserve">       </w:t>
      </w:r>
      <w:r w:rsidRPr="009F3F80">
        <w:rPr>
          <w:rFonts w:ascii="Helvetica" w:eastAsia="Times New Roman" w:hAnsi="Helvetica" w:cs="Helvetica"/>
          <w:b/>
          <w:bCs/>
          <w:color w:val="364259"/>
          <w:sz w:val="32"/>
          <w:szCs w:val="32"/>
        </w:rPr>
        <w:t>Registration Policies and Deadlines</w:t>
      </w:r>
    </w:p>
    <w:p w14:paraId="7A6E99BB"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75" w:line="240" w:lineRule="auto"/>
        <w:rPr>
          <w:rFonts w:ascii="Helvetica" w:eastAsia="Times New Roman" w:hAnsi="Helvetica" w:cs="Helvetica"/>
          <w:color w:val="737373"/>
        </w:rPr>
      </w:pPr>
      <w:hyperlink r:id="rId5" w:history="1">
        <w:r w:rsidRPr="009F3F80">
          <w:rPr>
            <w:rFonts w:ascii="Helvetica" w:eastAsia="Times New Roman" w:hAnsi="Helvetica" w:cs="Helvetica"/>
            <w:b/>
            <w:bCs/>
            <w:color w:val="BD2A2A"/>
            <w:u w:val="single"/>
            <w:bdr w:val="none" w:sz="0" w:space="0" w:color="auto" w:frame="1"/>
            <w:shd w:val="clear" w:color="auto" w:fill="DFE9F2"/>
          </w:rPr>
          <w:t>General NLC Registration Policies</w:t>
        </w:r>
      </w:hyperlink>
    </w:p>
    <w:p w14:paraId="000C9166"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Registration is required to participate in all sessions, including general sessions, Competitive Events, and the EXPO.</w:t>
      </w:r>
    </w:p>
    <w:p w14:paraId="7D32B045"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All students and advisers must be fully affiliated (affiliation submitted and paid) to register for the 2026 NLC.</w:t>
      </w:r>
    </w:p>
    <w:p w14:paraId="1CA14C71"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Guests, including parents, chaperones, siblings, spouses, and school administrators, must be registered by an affiliated chapter or state adviser in the FCCLA Portal. They must be registered for the conference to stay in one of the conference hotels.</w:t>
      </w:r>
    </w:p>
    <w:p w14:paraId="72FE5899"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Children under nine years of age are discouraged from attending conference sessions. Children (9 and older) and family members attending conference sessions must register for the conference and be in proper dress code attire.</w:t>
      </w:r>
    </w:p>
    <w:p w14:paraId="2299E5B6"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To compete in any Competitive Event, all STAR Event, Skill Demonstration Event, Challenge Test, and FCCLA/</w:t>
      </w:r>
      <w:proofErr w:type="spellStart"/>
      <w:r w:rsidRPr="009F3F80">
        <w:rPr>
          <w:rFonts w:eastAsia="Times New Roman" w:cs="Helvetica"/>
          <w:color w:val="737373"/>
        </w:rPr>
        <w:t>LifeSmarts</w:t>
      </w:r>
      <w:proofErr w:type="spellEnd"/>
      <w:r w:rsidRPr="009F3F80">
        <w:rPr>
          <w:rFonts w:eastAsia="Times New Roman" w:cs="Helvetica"/>
          <w:color w:val="737373"/>
        </w:rPr>
        <w:t xml:space="preserve"> Knowledge Bowl participants must register for the conference and stay in the official FCCLA hotel block.</w:t>
      </w:r>
    </w:p>
    <w:p w14:paraId="050E41F9"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Official conference name badges must be worn for entry into at all conference functions. Replacement badges may be purchased at the FCCLA Registration Desk for $5. All money collected will go to the Ultimate Leadership Fund to directly support members and chapters through grants.</w:t>
      </w:r>
    </w:p>
    <w:p w14:paraId="0F05B28B"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It is the responsibility of the adviser/chaperone to provide supervision to their student(s) throughout the conference and at the hotel. Advisers and chaperones will be required to watch the Adviser/Chaperone conduct video, sign the Adviser/Chaperone Consent Form, and turn it in at the onsite FCCLA Registration Desk to receive their registration materials.</w:t>
      </w:r>
    </w:p>
    <w:p w14:paraId="689F441A" w14:textId="77777777" w:rsidR="009F3F80" w:rsidRPr="009F3F80" w:rsidRDefault="009F3F80" w:rsidP="009F3F80">
      <w:pPr>
        <w:numPr>
          <w:ilvl w:val="0"/>
          <w:numId w:val="1"/>
        </w:numPr>
        <w:pBdr>
          <w:top w:val="single" w:sz="6" w:space="0" w:color="EFEFEF"/>
          <w:left w:val="single" w:sz="6" w:space="0" w:color="EFEFEF"/>
          <w:bottom w:val="single" w:sz="6" w:space="0" w:color="EFEFEF"/>
          <w:right w:val="single" w:sz="6" w:space="0" w:color="EFEFEF"/>
        </w:pBdr>
        <w:shd w:val="clear" w:color="auto" w:fill="FFFFFF"/>
        <w:spacing w:after="0" w:line="240" w:lineRule="auto"/>
        <w:rPr>
          <w:rFonts w:eastAsia="Times New Roman" w:cs="Helvetica"/>
          <w:color w:val="737373"/>
        </w:rPr>
      </w:pPr>
      <w:r w:rsidRPr="009F3F80">
        <w:rPr>
          <w:rFonts w:eastAsia="Times New Roman" w:cs="Helvetica"/>
          <w:color w:val="737373"/>
        </w:rPr>
        <w:t>Student Attendees will be required to complete the 2026 NLC Required Member Forms and provide them to their adviser/chaperone. The forms are located under Resources.</w:t>
      </w:r>
    </w:p>
    <w:p w14:paraId="186BFCD3" w14:textId="77777777" w:rsidR="009F3F80" w:rsidRDefault="009F3F80" w:rsidP="009F3F80">
      <w:pPr>
        <w:rPr>
          <w:sz w:val="22"/>
          <w:szCs w:val="22"/>
        </w:rPr>
      </w:pPr>
    </w:p>
    <w:p w14:paraId="6E98A67C" w14:textId="12E4C8DB" w:rsidR="009F3F80" w:rsidRPr="009F3F80" w:rsidRDefault="009F3F80" w:rsidP="009F3F80">
      <w:pPr>
        <w:rPr>
          <w:rFonts w:ascii="Helvetica" w:eastAsia="Times New Roman" w:hAnsi="Helvetica" w:cs="Helvetica"/>
          <w:color w:val="737373"/>
        </w:rPr>
      </w:pPr>
      <w:r>
        <w:rPr>
          <w:rFonts w:ascii="Helvetica" w:eastAsia="Times New Roman" w:hAnsi="Helvetica" w:cs="Helvetica"/>
          <w:color w:val="737373"/>
        </w:rPr>
        <w:t xml:space="preserve">          </w:t>
      </w:r>
      <w:hyperlink r:id="rId6" w:history="1">
        <w:r>
          <w:rPr>
            <w:rFonts w:ascii="Helvetica" w:eastAsia="Times New Roman" w:hAnsi="Helvetica" w:cs="Helvetica"/>
            <w:b/>
            <w:bCs/>
            <w:color w:val="BD2A2A"/>
            <w:u w:val="single"/>
            <w:bdr w:val="none" w:sz="0" w:space="0" w:color="auto" w:frame="1"/>
            <w:shd w:val="clear" w:color="auto" w:fill="DFE9F2"/>
          </w:rPr>
          <w:t>Cancellation and Refund Policies</w:t>
        </w:r>
        <w:r w:rsidRPr="009F3F80">
          <w:rPr>
            <w:rFonts w:ascii="Helvetica" w:eastAsia="Times New Roman" w:hAnsi="Helvetica" w:cs="Helvetica"/>
            <w:b/>
            <w:bCs/>
            <w:color w:val="BD2A2A"/>
            <w:u w:val="single"/>
            <w:bdr w:val="none" w:sz="0" w:space="0" w:color="auto" w:frame="1"/>
            <w:shd w:val="clear" w:color="auto" w:fill="DFE9F2"/>
          </w:rPr>
          <w:t xml:space="preserve"> </w:t>
        </w:r>
        <w:proofErr w:type="spellStart"/>
        <w:r w:rsidRPr="009F3F80">
          <w:rPr>
            <w:rFonts w:ascii="Helvetica" w:eastAsia="Times New Roman" w:hAnsi="Helvetica" w:cs="Helvetica"/>
            <w:b/>
            <w:bCs/>
            <w:color w:val="BD2A2A"/>
            <w:u w:val="single"/>
            <w:bdr w:val="none" w:sz="0" w:space="0" w:color="auto" w:frame="1"/>
            <w:shd w:val="clear" w:color="auto" w:fill="DFE9F2"/>
          </w:rPr>
          <w:t>Policies</w:t>
        </w:r>
        <w:proofErr w:type="spellEnd"/>
      </w:hyperlink>
    </w:p>
    <w:p w14:paraId="69FEC31A"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Registration and item cancellations must be submitted online through the FCCLA Portal by June 9, 11:59 PM (ET) to be eligible for any refunds. Telephone, email, and fax cancellations will not be accepted.</w:t>
      </w:r>
    </w:p>
    <w:p w14:paraId="6D8FAE8F"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For registration and item cancellations received by the deadline, FCCLA will credit/refund your conference registration less a $25 administrative fee per attendee cancellation. If canceled simultaneously, this fee will include the Special Event and the After Party. Otherwise, if these special events are canceled individually, FCCLA will issue a credit/refund less a $25 administrative fee per item.</w:t>
      </w:r>
    </w:p>
    <w:p w14:paraId="3C28964A"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Cancellations submitted in the FCCLA Portal after June 9, 2026, 11:59 PM (ET) will be processed with no refunds. If the invoice has not been paid, then the full amount of the invoice will still be owed.</w:t>
      </w:r>
    </w:p>
    <w:p w14:paraId="7C1A75E9"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Refunds for “no-shows” will not be honored, and the registrant and/or chapter will be responsible for all registration fees. Please note that your chapter will not be eligible to register for future FCCLA national conferences or affiliate until the balance has been paid in full.</w:t>
      </w:r>
    </w:p>
    <w:p w14:paraId="1E2A7477"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b/>
          <w:bCs/>
          <w:color w:val="737373"/>
        </w:rPr>
        <w:t>Credits/Refunds are not honored for Competitive Events (STAR Events, Skill Demonstration Events, Challenge Tests, and FCCLA/</w:t>
      </w:r>
      <w:proofErr w:type="spellStart"/>
      <w:r w:rsidRPr="009F3F80">
        <w:rPr>
          <w:rFonts w:eastAsia="Times New Roman" w:cs="Helvetica"/>
          <w:b/>
          <w:bCs/>
          <w:color w:val="737373"/>
        </w:rPr>
        <w:t>LifeSmarts</w:t>
      </w:r>
      <w:proofErr w:type="spellEnd"/>
      <w:r w:rsidRPr="009F3F80">
        <w:rPr>
          <w:rFonts w:eastAsia="Times New Roman" w:cs="Helvetica"/>
          <w:b/>
          <w:bCs/>
          <w:color w:val="737373"/>
        </w:rPr>
        <w:t xml:space="preserve"> Knowledge Bowl). </w:t>
      </w:r>
      <w:r w:rsidRPr="009F3F80">
        <w:rPr>
          <w:rFonts w:eastAsia="Times New Roman" w:cs="Helvetica"/>
          <w:color w:val="737373"/>
        </w:rPr>
        <w:t>Once a Competitive Event has been added and invoiced, a credit/refund will not be issued at cancellation. Substitutions can be made for team events by June 1, 2026, 11:59 PM (ET)</w:t>
      </w:r>
    </w:p>
    <w:p w14:paraId="5DC2C6C8"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FCCLA is not responsible for weather-related travel delays or other issues in regard to personal travel and no refunds will be given due to these occurrences.</w:t>
      </w:r>
    </w:p>
    <w:p w14:paraId="1450C06C" w14:textId="77777777" w:rsidR="009F3F80" w:rsidRPr="009F3F80" w:rsidRDefault="009F3F80" w:rsidP="009F3F80">
      <w:pPr>
        <w:numPr>
          <w:ilvl w:val="0"/>
          <w:numId w:val="2"/>
        </w:numPr>
        <w:spacing w:after="0" w:line="240" w:lineRule="auto"/>
        <w:rPr>
          <w:rFonts w:eastAsia="Times New Roman" w:cs="Helvetica"/>
          <w:color w:val="737373"/>
        </w:rPr>
      </w:pPr>
      <w:r w:rsidRPr="009F3F80">
        <w:rPr>
          <w:rFonts w:eastAsia="Times New Roman" w:cs="Helvetica"/>
          <w:color w:val="737373"/>
        </w:rPr>
        <w:t>Qualified refund payments/credits will be issued after the conference is over.</w:t>
      </w:r>
    </w:p>
    <w:p w14:paraId="78F2B9EF" w14:textId="77777777" w:rsidR="009F3F80" w:rsidRPr="009F3F80" w:rsidRDefault="009F3F80" w:rsidP="009F3F80">
      <w:pPr>
        <w:spacing w:before="100" w:beforeAutospacing="1" w:after="100" w:afterAutospacing="1" w:line="240" w:lineRule="auto"/>
        <w:rPr>
          <w:rFonts w:eastAsia="Times New Roman" w:cs="Helvetica"/>
          <w:color w:val="737373"/>
        </w:rPr>
      </w:pPr>
      <w:r w:rsidRPr="009F3F80">
        <w:rPr>
          <w:rFonts w:eastAsia="Times New Roman" w:cs="Helvetica"/>
          <w:color w:val="737373"/>
        </w:rPr>
        <w:t>Please note: Check the conference housing policies concerning hotel cancellations on the Hotel Information page.</w:t>
      </w:r>
    </w:p>
    <w:p w14:paraId="7B58E00F" w14:textId="1B98892D" w:rsidR="009F3F80" w:rsidRDefault="009F3F80" w:rsidP="009F3F80">
      <w:pPr>
        <w:pStyle w:val="accordion-item"/>
        <w:pBdr>
          <w:top w:val="single" w:sz="6" w:space="0" w:color="EFEFEF"/>
          <w:left w:val="single" w:sz="6" w:space="0" w:color="EFEFEF"/>
          <w:bottom w:val="single" w:sz="6" w:space="0" w:color="EFEFEF"/>
          <w:right w:val="single" w:sz="6" w:space="0" w:color="EFEFEF"/>
        </w:pBdr>
        <w:shd w:val="clear" w:color="auto" w:fill="FFFFFF"/>
        <w:spacing w:before="0" w:beforeAutospacing="0" w:after="75" w:afterAutospacing="0"/>
        <w:rPr>
          <w:rFonts w:ascii="Helvetica" w:hAnsi="Helvetica" w:cs="Helvetica"/>
          <w:color w:val="737373"/>
          <w:sz w:val="27"/>
          <w:szCs w:val="27"/>
        </w:rPr>
      </w:pPr>
    </w:p>
    <w:p w14:paraId="45D34DC0" w14:textId="565AA6C0" w:rsidR="009F3F80" w:rsidRDefault="009F3F80" w:rsidP="009F3F80">
      <w:pPr>
        <w:pStyle w:val="accordion-item"/>
        <w:pBdr>
          <w:top w:val="single" w:sz="6" w:space="0" w:color="EFEFEF"/>
          <w:left w:val="single" w:sz="6" w:space="0" w:color="EFEFEF"/>
          <w:bottom w:val="single" w:sz="6" w:space="0" w:color="EFEFEF"/>
          <w:right w:val="single" w:sz="6" w:space="0" w:color="EFEFEF"/>
        </w:pBdr>
        <w:shd w:val="clear" w:color="auto" w:fill="FFFFFF"/>
        <w:spacing w:before="0" w:beforeAutospacing="0" w:after="75" w:afterAutospacing="0"/>
        <w:rPr>
          <w:rFonts w:ascii="Helvetica" w:hAnsi="Helvetica" w:cs="Helvetica"/>
          <w:color w:val="737373"/>
          <w:sz w:val="27"/>
          <w:szCs w:val="27"/>
        </w:rPr>
      </w:pPr>
    </w:p>
    <w:p w14:paraId="6EBBF215" w14:textId="77777777" w:rsidR="009F3F80" w:rsidRDefault="009F3F80" w:rsidP="009F3F80">
      <w:pPr>
        <w:pStyle w:val="accordion-item"/>
        <w:pBdr>
          <w:top w:val="single" w:sz="6" w:space="0" w:color="EFEFEF"/>
          <w:left w:val="single" w:sz="6" w:space="0" w:color="EFEFEF"/>
          <w:bottom w:val="single" w:sz="6" w:space="0" w:color="EFEFEF"/>
          <w:right w:val="single" w:sz="6" w:space="0" w:color="EFEFEF"/>
        </w:pBdr>
        <w:shd w:val="clear" w:color="auto" w:fill="FFFFFF"/>
        <w:spacing w:before="0" w:beforeAutospacing="0" w:after="75" w:afterAutospacing="0"/>
        <w:rPr>
          <w:rFonts w:ascii="Helvetica" w:hAnsi="Helvetica" w:cs="Helvetica"/>
          <w:color w:val="737373"/>
          <w:sz w:val="27"/>
          <w:szCs w:val="27"/>
        </w:rPr>
      </w:pPr>
    </w:p>
    <w:p w14:paraId="543591B6" w14:textId="00EF6741" w:rsidR="009F3F80" w:rsidRDefault="009F3F80" w:rsidP="009F3F80">
      <w:pPr>
        <w:pStyle w:val="accordion-item"/>
        <w:numPr>
          <w:ilvl w:val="0"/>
          <w:numId w:val="3"/>
        </w:numPr>
        <w:pBdr>
          <w:top w:val="single" w:sz="6" w:space="0" w:color="EFEFEF"/>
          <w:left w:val="single" w:sz="6" w:space="0" w:color="EFEFEF"/>
          <w:bottom w:val="single" w:sz="6" w:space="0" w:color="EFEFEF"/>
          <w:right w:val="single" w:sz="6" w:space="0" w:color="EFEFEF"/>
        </w:pBdr>
        <w:shd w:val="clear" w:color="auto" w:fill="FFFFFF"/>
        <w:spacing w:before="0" w:beforeAutospacing="0" w:after="75" w:afterAutospacing="0"/>
        <w:rPr>
          <w:rFonts w:ascii="Helvetica" w:hAnsi="Helvetica" w:cs="Helvetica"/>
          <w:color w:val="737373"/>
          <w:sz w:val="27"/>
          <w:szCs w:val="27"/>
        </w:rPr>
      </w:pPr>
      <w:hyperlink r:id="rId7" w:history="1">
        <w:r>
          <w:rPr>
            <w:rStyle w:val="Hyperlink"/>
            <w:rFonts w:ascii="Helvetica" w:hAnsi="Helvetica" w:cs="Helvetica"/>
            <w:b/>
            <w:bCs/>
            <w:color w:val="BD2A2A"/>
            <w:sz w:val="27"/>
            <w:szCs w:val="27"/>
            <w:u w:val="none"/>
            <w:bdr w:val="none" w:sz="0" w:space="0" w:color="auto" w:frame="1"/>
            <w:shd w:val="clear" w:color="auto" w:fill="DFE9F2"/>
          </w:rPr>
          <w:t>Conference Deadlines</w:t>
        </w:r>
      </w:hyperlink>
    </w:p>
    <w:p w14:paraId="201A34E3"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MAY 1, 2026</w:t>
      </w:r>
    </w:p>
    <w:p w14:paraId="286BAC34"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Fashion Show </w:t>
      </w:r>
      <w:r w:rsidRPr="009F3F80">
        <w:rPr>
          <w:rStyle w:val="Strong"/>
          <w:rFonts w:ascii="Helvetica" w:eastAsiaTheme="majorEastAsia" w:hAnsi="Helvetica" w:cs="Helvetica"/>
          <w:color w:val="737373"/>
          <w:sz w:val="22"/>
          <w:szCs w:val="22"/>
        </w:rPr>
        <w:t>Application</w:t>
      </w:r>
      <w:r w:rsidRPr="009F3F80">
        <w:rPr>
          <w:rFonts w:ascii="Helvetica" w:hAnsi="Helvetica" w:cs="Helvetica"/>
          <w:b/>
          <w:bCs/>
          <w:color w:val="737373"/>
          <w:sz w:val="22"/>
          <w:szCs w:val="22"/>
        </w:rPr>
        <w:t> Deadline</w:t>
      </w:r>
    </w:p>
    <w:p w14:paraId="45BA0229"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Content Creator Program </w:t>
      </w:r>
      <w:r w:rsidRPr="009F3F80">
        <w:rPr>
          <w:rStyle w:val="Strong"/>
          <w:rFonts w:ascii="Helvetica" w:eastAsiaTheme="majorEastAsia" w:hAnsi="Helvetica" w:cs="Helvetica"/>
          <w:color w:val="737373"/>
          <w:sz w:val="22"/>
          <w:szCs w:val="22"/>
        </w:rPr>
        <w:t>Application</w:t>
      </w:r>
      <w:r w:rsidRPr="009F3F80">
        <w:rPr>
          <w:rFonts w:ascii="Helvetica" w:hAnsi="Helvetica" w:cs="Helvetica"/>
          <w:b/>
          <w:bCs/>
          <w:color w:val="737373"/>
          <w:sz w:val="22"/>
          <w:szCs w:val="22"/>
        </w:rPr>
        <w:t> Deadline</w:t>
      </w:r>
    </w:p>
    <w:p w14:paraId="0BF1AC60"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National Anthem Singer </w:t>
      </w:r>
      <w:r w:rsidRPr="009F3F80">
        <w:rPr>
          <w:rStyle w:val="Strong"/>
          <w:rFonts w:ascii="Helvetica" w:eastAsiaTheme="majorEastAsia" w:hAnsi="Helvetica" w:cs="Helvetica"/>
          <w:color w:val="737373"/>
          <w:sz w:val="22"/>
          <w:szCs w:val="22"/>
        </w:rPr>
        <w:t>Application</w:t>
      </w:r>
      <w:r w:rsidRPr="009F3F80">
        <w:rPr>
          <w:rFonts w:ascii="Helvetica" w:hAnsi="Helvetica" w:cs="Helvetica"/>
          <w:b/>
          <w:bCs/>
          <w:color w:val="737373"/>
          <w:sz w:val="22"/>
          <w:szCs w:val="22"/>
        </w:rPr>
        <w:t> Deadline</w:t>
      </w:r>
    </w:p>
    <w:p w14:paraId="516E8B4F"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Say Yes to FCS Signing Ceremony </w:t>
      </w:r>
      <w:r w:rsidRPr="009F3F80">
        <w:rPr>
          <w:rStyle w:val="Strong"/>
          <w:rFonts w:ascii="Helvetica" w:eastAsiaTheme="majorEastAsia" w:hAnsi="Helvetica" w:cs="Helvetica"/>
          <w:color w:val="737373"/>
          <w:sz w:val="22"/>
          <w:szCs w:val="22"/>
        </w:rPr>
        <w:t>Application</w:t>
      </w:r>
      <w:r w:rsidRPr="009F3F80">
        <w:rPr>
          <w:rFonts w:ascii="Helvetica" w:hAnsi="Helvetica" w:cs="Helvetica"/>
          <w:b/>
          <w:bCs/>
          <w:color w:val="737373"/>
          <w:sz w:val="22"/>
          <w:szCs w:val="22"/>
        </w:rPr>
        <w:t> Deadline</w:t>
      </w:r>
    </w:p>
    <w:p w14:paraId="18E32487"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Call for Presentations </w:t>
      </w:r>
      <w:r w:rsidRPr="009F3F80">
        <w:rPr>
          <w:rStyle w:val="Strong"/>
          <w:rFonts w:ascii="Helvetica" w:eastAsiaTheme="majorEastAsia" w:hAnsi="Helvetica" w:cs="Helvetica"/>
          <w:color w:val="737373"/>
          <w:sz w:val="22"/>
          <w:szCs w:val="22"/>
        </w:rPr>
        <w:t>Proposal</w:t>
      </w:r>
      <w:r w:rsidRPr="009F3F80">
        <w:rPr>
          <w:rFonts w:ascii="Helvetica" w:hAnsi="Helvetica" w:cs="Helvetica"/>
          <w:b/>
          <w:bCs/>
          <w:color w:val="737373"/>
          <w:sz w:val="22"/>
          <w:szCs w:val="22"/>
        </w:rPr>
        <w:t> Deadline</w:t>
      </w:r>
    </w:p>
    <w:p w14:paraId="5CFD05D0"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MAY 7, 2026          </w:t>
      </w:r>
    </w:p>
    <w:p w14:paraId="71D4F44C"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Early Bird Registration ends for states with state meetings before April 25</w:t>
      </w:r>
    </w:p>
    <w:p w14:paraId="11ACEB7E"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Competitive Events Registration ends for states with state meetings before April 25</w:t>
      </w:r>
    </w:p>
    <w:p w14:paraId="31D2F932"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MAY 14, 2026          </w:t>
      </w:r>
    </w:p>
    <w:p w14:paraId="05AEC464"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Housing Cancellation Deadline to avoid cancellation fee of $450 per room</w:t>
      </w:r>
    </w:p>
    <w:p w14:paraId="1CB0DFE9"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MAY 15, 2026          </w:t>
      </w:r>
    </w:p>
    <w:p w14:paraId="488AAE3C"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American Culinary Federation Exam Registration Deadline</w:t>
      </w:r>
    </w:p>
    <w:p w14:paraId="0B4AFD4E"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May 21, 2026       </w:t>
      </w:r>
    </w:p>
    <w:p w14:paraId="56E45414"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Early Bird Registration ends for states with state meetings on or after April 25</w:t>
      </w:r>
    </w:p>
    <w:p w14:paraId="107A6CB1"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Competitive Events Registration ends for states with state meetings on or after April 25</w:t>
      </w:r>
    </w:p>
    <w:p w14:paraId="43A88B95"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Special Edition Rosie Pin and Lanyard set pre-order ends</w:t>
      </w:r>
    </w:p>
    <w:p w14:paraId="33FF9F55"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1, 2026</w:t>
      </w:r>
    </w:p>
    <w:p w14:paraId="70904F4D"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Competitive Events Substitution Deadline for team events only</w:t>
      </w:r>
    </w:p>
    <w:p w14:paraId="6B3F2B7D"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3, 2026</w:t>
      </w:r>
    </w:p>
    <w:p w14:paraId="7174579D"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hyperlink r:id="rId8" w:history="1">
        <w:r w:rsidRPr="009F3F80">
          <w:rPr>
            <w:rStyle w:val="Hyperlink"/>
            <w:rFonts w:ascii="Helvetica" w:hAnsi="Helvetica" w:cs="Helvetica"/>
            <w:b/>
            <w:bCs/>
            <w:color w:val="8AA9C5"/>
            <w:sz w:val="22"/>
            <w:szCs w:val="22"/>
            <w:u w:val="none"/>
          </w:rPr>
          <w:t>Parliamentary Procedure Online Testing Proctor Form</w:t>
        </w:r>
      </w:hyperlink>
      <w:r w:rsidRPr="009F3F80">
        <w:rPr>
          <w:rFonts w:ascii="Helvetica" w:hAnsi="Helvetica" w:cs="Helvetica"/>
          <w:b/>
          <w:bCs/>
          <w:color w:val="737373"/>
          <w:sz w:val="22"/>
          <w:szCs w:val="22"/>
        </w:rPr>
        <w:t> due</w:t>
      </w:r>
    </w:p>
    <w:p w14:paraId="17520FF5"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5, 2026</w:t>
      </w:r>
    </w:p>
    <w:p w14:paraId="423AEF76"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Adviser Roundtable Application</w:t>
      </w:r>
      <w:hyperlink r:id="rId9" w:history="1">
        <w:r w:rsidRPr="009F3F80">
          <w:rPr>
            <w:rStyle w:val="Strong"/>
            <w:rFonts w:ascii="Helvetica" w:eastAsiaTheme="majorEastAsia" w:hAnsi="Helvetica" w:cs="Helvetica"/>
            <w:color w:val="8AA9C5"/>
            <w:sz w:val="22"/>
            <w:szCs w:val="22"/>
          </w:rPr>
          <w:t> </w:t>
        </w:r>
      </w:hyperlink>
      <w:r w:rsidRPr="009F3F80">
        <w:rPr>
          <w:rFonts w:ascii="Helvetica" w:hAnsi="Helvetica" w:cs="Helvetica"/>
          <w:b/>
          <w:bCs/>
          <w:color w:val="737373"/>
          <w:sz w:val="22"/>
          <w:szCs w:val="22"/>
        </w:rPr>
        <w:t>Submission Deadline</w:t>
      </w:r>
    </w:p>
    <w:p w14:paraId="6A016A51"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FCCLA Showcase Application Deadline</w:t>
      </w:r>
    </w:p>
    <w:p w14:paraId="53588735"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9, 2026</w:t>
      </w:r>
    </w:p>
    <w:p w14:paraId="0647D7AC"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Regular Registration Ends</w:t>
      </w:r>
    </w:p>
    <w:p w14:paraId="0D2985AE"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proofErr w:type="spellStart"/>
      <w:r w:rsidRPr="009F3F80">
        <w:rPr>
          <w:rFonts w:ascii="Helvetica" w:hAnsi="Helvetica" w:cs="Helvetica"/>
          <w:b/>
          <w:bCs/>
          <w:color w:val="737373"/>
          <w:sz w:val="22"/>
          <w:szCs w:val="22"/>
        </w:rPr>
        <w:t>ConneCTEd</w:t>
      </w:r>
      <w:proofErr w:type="spellEnd"/>
      <w:r w:rsidRPr="009F3F80">
        <w:rPr>
          <w:rFonts w:ascii="Helvetica" w:hAnsi="Helvetica" w:cs="Helvetica"/>
          <w:b/>
          <w:bCs/>
          <w:color w:val="737373"/>
          <w:sz w:val="22"/>
          <w:szCs w:val="22"/>
        </w:rPr>
        <w:t xml:space="preserve"> Registration Package Ends, if available</w:t>
      </w:r>
    </w:p>
    <w:p w14:paraId="0CFA0D6D"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Registration Name Change/Substitution Deadline for no additional fee</w:t>
      </w:r>
    </w:p>
    <w:p w14:paraId="6FE1BE53"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Registration Cancellation Deadline to receive eligible refunds/credits</w:t>
      </w:r>
    </w:p>
    <w:p w14:paraId="424F6B0A"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Housing Reservation Deadline to receive FCCLA rate, based on availability</w:t>
      </w:r>
    </w:p>
    <w:p w14:paraId="7BCA4641"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Corrugated Tri-Fold Display Board pre-order ends</w:t>
      </w:r>
    </w:p>
    <w:p w14:paraId="19F633D6"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11, 2026</w:t>
      </w:r>
    </w:p>
    <w:p w14:paraId="152F54EA"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NLC Attendee Orientation Webinar - Click </w:t>
      </w:r>
      <w:hyperlink r:id="rId10" w:history="1">
        <w:r w:rsidRPr="009F3F80">
          <w:rPr>
            <w:rStyle w:val="Hyperlink"/>
            <w:rFonts w:ascii="Helvetica" w:hAnsi="Helvetica" w:cs="Helvetica"/>
            <w:b/>
            <w:bCs/>
            <w:color w:val="8AA9C5"/>
            <w:sz w:val="22"/>
            <w:szCs w:val="22"/>
            <w:u w:val="none"/>
          </w:rPr>
          <w:t>here</w:t>
        </w:r>
      </w:hyperlink>
      <w:r w:rsidRPr="009F3F80">
        <w:rPr>
          <w:rFonts w:ascii="Helvetica" w:hAnsi="Helvetica" w:cs="Helvetica"/>
          <w:b/>
          <w:bCs/>
          <w:color w:val="737373"/>
          <w:sz w:val="22"/>
          <w:szCs w:val="22"/>
        </w:rPr>
        <w:t> to register. </w:t>
      </w:r>
    </w:p>
    <w:p w14:paraId="53D94303"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15, 2026</w:t>
      </w:r>
    </w:p>
    <w:p w14:paraId="50ECB829"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STAR Events Online Orientation form due in the FCCLA student portal under the Surveys and Applications tab</w:t>
      </w:r>
    </w:p>
    <w:p w14:paraId="2461D038"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Confirm NLC STAR Events schedules in the FCCLA portal under Meetings &amp; Events &gt; Confirm STAR Competition</w:t>
      </w:r>
    </w:p>
    <w:p w14:paraId="577DA738"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Confirm NLC volunteer assignments in the FCCLA portal under Meetings &amp; Events &gt; Volunteer Confirmation</w:t>
      </w:r>
    </w:p>
    <w:p w14:paraId="0A84F600"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Final date to submit Competitive Events schedule accommodation requests </w:t>
      </w:r>
    </w:p>
    <w:p w14:paraId="29DE0BA2"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19, 2026</w:t>
      </w:r>
    </w:p>
    <w:p w14:paraId="46711114"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Check payments due to hotels (if paying final hotel payment with a check).</w:t>
      </w:r>
    </w:p>
    <w:p w14:paraId="7AA91430"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Credit card authorization forms due to hotels (if paying final hotel payment with a credit card, not in your possession).</w:t>
      </w:r>
    </w:p>
    <w:p w14:paraId="4378732B" w14:textId="77777777" w:rsidR="009F3F80" w:rsidRPr="009F3F80" w:rsidRDefault="009F3F80" w:rsidP="009F3F80">
      <w:pPr>
        <w:pStyle w:val="Heading3"/>
        <w:pBdr>
          <w:top w:val="single" w:sz="6" w:space="0" w:color="EFEFEF"/>
          <w:left w:val="single" w:sz="6" w:space="0" w:color="EFEFEF"/>
          <w:bottom w:val="single" w:sz="6" w:space="0" w:color="EFEFEF"/>
          <w:right w:val="single" w:sz="6" w:space="0" w:color="EFEFEF"/>
        </w:pBdr>
        <w:shd w:val="clear" w:color="auto" w:fill="FFFFFF"/>
        <w:ind w:left="360"/>
        <w:rPr>
          <w:rFonts w:ascii="Helvetica" w:hAnsi="Helvetica" w:cs="Helvetica"/>
          <w:b/>
          <w:bCs/>
          <w:caps/>
          <w:color w:val="auto"/>
          <w:sz w:val="22"/>
          <w:szCs w:val="22"/>
        </w:rPr>
      </w:pPr>
      <w:r w:rsidRPr="009F3F80">
        <w:rPr>
          <w:rStyle w:val="Strong"/>
          <w:rFonts w:ascii="Helvetica" w:hAnsi="Helvetica" w:cs="Helvetica"/>
          <w:caps/>
          <w:color w:val="auto"/>
          <w:sz w:val="20"/>
          <w:szCs w:val="20"/>
        </w:rPr>
        <w:t>JUNE 24, 2026</w:t>
      </w:r>
    </w:p>
    <w:p w14:paraId="7EE70AAA" w14:textId="77777777" w:rsidR="009F3F80" w:rsidRPr="009F3F80" w:rsidRDefault="009F3F80" w:rsidP="009F3F80">
      <w:pPr>
        <w:pStyle w:val="accordion-item"/>
        <w:numPr>
          <w:ilvl w:val="1"/>
          <w:numId w:val="3"/>
        </w:numPr>
        <w:pBdr>
          <w:top w:val="single" w:sz="6" w:space="0" w:color="EFEFEF"/>
          <w:left w:val="single" w:sz="6" w:space="0" w:color="EFEFEF"/>
          <w:bottom w:val="single" w:sz="6" w:space="0" w:color="EFEFEF"/>
          <w:right w:val="single" w:sz="6" w:space="0" w:color="EFEFEF"/>
        </w:pBdr>
        <w:shd w:val="clear" w:color="auto" w:fill="FFFFFF"/>
        <w:tabs>
          <w:tab w:val="clear" w:pos="1440"/>
          <w:tab w:val="num" w:pos="1080"/>
        </w:tabs>
        <w:spacing w:before="0" w:beforeAutospacing="0" w:after="0" w:afterAutospacing="0"/>
        <w:ind w:left="1080"/>
        <w:rPr>
          <w:rFonts w:ascii="Helvetica" w:hAnsi="Helvetica" w:cs="Helvetica"/>
          <w:b/>
          <w:bCs/>
          <w:color w:val="737373"/>
          <w:sz w:val="22"/>
          <w:szCs w:val="22"/>
        </w:rPr>
      </w:pPr>
      <w:r w:rsidRPr="009F3F80">
        <w:rPr>
          <w:rFonts w:ascii="Helvetica" w:hAnsi="Helvetica" w:cs="Helvetica"/>
          <w:b/>
          <w:bCs/>
          <w:color w:val="737373"/>
          <w:sz w:val="22"/>
          <w:szCs w:val="22"/>
        </w:rPr>
        <w:t>Payment Deadline for NLC Registration to avoid a late fee of $25 per invoice.</w:t>
      </w:r>
    </w:p>
    <w:p w14:paraId="784D1C3B" w14:textId="77777777" w:rsidR="009F3F80" w:rsidRPr="009F3F80" w:rsidRDefault="009F3F80" w:rsidP="009F3F80">
      <w:pPr>
        <w:rPr>
          <w:b/>
          <w:bCs/>
          <w:sz w:val="18"/>
          <w:szCs w:val="18"/>
        </w:rPr>
      </w:pPr>
    </w:p>
    <w:sectPr w:rsidR="009F3F80" w:rsidRPr="009F3F80" w:rsidSect="009F3F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D85"/>
    <w:multiLevelType w:val="multilevel"/>
    <w:tmpl w:val="5E34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A4977"/>
    <w:multiLevelType w:val="multilevel"/>
    <w:tmpl w:val="29A2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22FB2"/>
    <w:multiLevelType w:val="multilevel"/>
    <w:tmpl w:val="D7A2E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80"/>
    <w:rsid w:val="008E3584"/>
    <w:rsid w:val="009D7002"/>
    <w:rsid w:val="009F3F80"/>
    <w:rsid w:val="00DE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FDC"/>
  <w15:chartTrackingRefBased/>
  <w15:docId w15:val="{D1C6EA6E-8D57-41E9-A61F-0C97454A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3F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F3F8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F80"/>
    <w:rPr>
      <w:rFonts w:ascii="Times New Roman" w:eastAsia="Times New Roman" w:hAnsi="Times New Roman" w:cs="Times New Roman"/>
      <w:b/>
      <w:bCs/>
      <w:sz w:val="36"/>
      <w:szCs w:val="36"/>
    </w:rPr>
  </w:style>
  <w:style w:type="paragraph" w:customStyle="1" w:styleId="accordion-item">
    <w:name w:val="accordion-item"/>
    <w:basedOn w:val="Normal"/>
    <w:rsid w:val="009F3F80"/>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9F3F80"/>
    <w:rPr>
      <w:color w:val="0000FF"/>
      <w:u w:val="single"/>
    </w:rPr>
  </w:style>
  <w:style w:type="character" w:styleId="Strong">
    <w:name w:val="Strong"/>
    <w:basedOn w:val="DefaultParagraphFont"/>
    <w:uiPriority w:val="22"/>
    <w:qFormat/>
    <w:rsid w:val="009F3F80"/>
    <w:rPr>
      <w:b/>
      <w:bCs/>
    </w:rPr>
  </w:style>
  <w:style w:type="paragraph" w:styleId="NormalWeb">
    <w:name w:val="Normal (Web)"/>
    <w:basedOn w:val="Normal"/>
    <w:uiPriority w:val="99"/>
    <w:semiHidden/>
    <w:unhideWhenUsed/>
    <w:rsid w:val="009F3F80"/>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F3F8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8767">
      <w:bodyDiv w:val="1"/>
      <w:marLeft w:val="0"/>
      <w:marRight w:val="0"/>
      <w:marTop w:val="0"/>
      <w:marBottom w:val="0"/>
      <w:divBdr>
        <w:top w:val="none" w:sz="0" w:space="0" w:color="auto"/>
        <w:left w:val="none" w:sz="0" w:space="0" w:color="auto"/>
        <w:bottom w:val="none" w:sz="0" w:space="0" w:color="auto"/>
        <w:right w:val="none" w:sz="0" w:space="0" w:color="auto"/>
      </w:divBdr>
    </w:div>
    <w:div w:id="1148782589">
      <w:bodyDiv w:val="1"/>
      <w:marLeft w:val="0"/>
      <w:marRight w:val="0"/>
      <w:marTop w:val="0"/>
      <w:marBottom w:val="0"/>
      <w:divBdr>
        <w:top w:val="none" w:sz="0" w:space="0" w:color="auto"/>
        <w:left w:val="none" w:sz="0" w:space="0" w:color="auto"/>
        <w:bottom w:val="none" w:sz="0" w:space="0" w:color="auto"/>
        <w:right w:val="none" w:sz="0" w:space="0" w:color="auto"/>
      </w:divBdr>
      <w:divsChild>
        <w:div w:id="3243919">
          <w:marLeft w:val="0"/>
          <w:marRight w:val="0"/>
          <w:marTop w:val="0"/>
          <w:marBottom w:val="0"/>
          <w:divBdr>
            <w:top w:val="none" w:sz="0" w:space="0" w:color="auto"/>
            <w:left w:val="none" w:sz="0" w:space="0" w:color="auto"/>
            <w:bottom w:val="none" w:sz="0" w:space="0" w:color="auto"/>
            <w:right w:val="none" w:sz="0" w:space="0" w:color="auto"/>
          </w:divBdr>
        </w:div>
      </w:divsChild>
    </w:div>
    <w:div w:id="1308126662">
      <w:bodyDiv w:val="1"/>
      <w:marLeft w:val="0"/>
      <w:marRight w:val="0"/>
      <w:marTop w:val="0"/>
      <w:marBottom w:val="0"/>
      <w:divBdr>
        <w:top w:val="none" w:sz="0" w:space="0" w:color="auto"/>
        <w:left w:val="none" w:sz="0" w:space="0" w:color="auto"/>
        <w:bottom w:val="none" w:sz="0" w:space="0" w:color="auto"/>
        <w:right w:val="none" w:sz="0" w:space="0" w:color="auto"/>
      </w:divBdr>
      <w:divsChild>
        <w:div w:id="1892424466">
          <w:marLeft w:val="0"/>
          <w:marRight w:val="0"/>
          <w:marTop w:val="0"/>
          <w:marBottom w:val="0"/>
          <w:divBdr>
            <w:top w:val="none" w:sz="0" w:space="0" w:color="auto"/>
            <w:left w:val="none" w:sz="0" w:space="0" w:color="auto"/>
            <w:bottom w:val="none" w:sz="0" w:space="0" w:color="auto"/>
            <w:right w:val="none" w:sz="0" w:space="0" w:color="auto"/>
          </w:divBdr>
        </w:div>
        <w:div w:id="1737317688">
          <w:marLeft w:val="0"/>
          <w:marRight w:val="0"/>
          <w:marTop w:val="0"/>
          <w:marBottom w:val="0"/>
          <w:divBdr>
            <w:top w:val="none" w:sz="0" w:space="0" w:color="auto"/>
            <w:left w:val="none" w:sz="0" w:space="0" w:color="auto"/>
            <w:bottom w:val="none" w:sz="0" w:space="0" w:color="auto"/>
            <w:right w:val="none" w:sz="0" w:space="0" w:color="auto"/>
          </w:divBdr>
          <w:divsChild>
            <w:div w:id="7662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onday.com/forms/7af4fc20ea6deca2e67b5024faf76be9?r=use1" TargetMode="External"/><Relationship Id="rId3" Type="http://schemas.openxmlformats.org/officeDocument/2006/relationships/settings" Target="settings.xml"/><Relationship Id="rId7" Type="http://schemas.openxmlformats.org/officeDocument/2006/relationships/hyperlink" Target="https://fcclainc.org/attend/national-leadership-conference/registration-r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clainc.org/attend/national-leadership-conference/registration-rates" TargetMode="External"/><Relationship Id="rId11" Type="http://schemas.openxmlformats.org/officeDocument/2006/relationships/fontTable" Target="fontTable.xml"/><Relationship Id="rId5" Type="http://schemas.openxmlformats.org/officeDocument/2006/relationships/hyperlink" Target="https://fcclainc.org/attend/national-leadership-conference/registration-rates" TargetMode="External"/><Relationship Id="rId10" Type="http://schemas.openxmlformats.org/officeDocument/2006/relationships/hyperlink" Target="https://www.addevent.com/event/44939z8x1ygd" TargetMode="External"/><Relationship Id="rId4" Type="http://schemas.openxmlformats.org/officeDocument/2006/relationships/webSettings" Target="webSettings.xml"/><Relationship Id="rId9" Type="http://schemas.openxmlformats.org/officeDocument/2006/relationships/hyperlink" Target="https://forms.monday.com/forms/embed/68ffa89e8021f32d6cfd6edf412b8af9?r=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Rhoton</dc:creator>
  <cp:keywords/>
  <dc:description/>
  <cp:lastModifiedBy>Connie Rhoton</cp:lastModifiedBy>
  <cp:revision>1</cp:revision>
  <dcterms:created xsi:type="dcterms:W3CDTF">2026-03-27T19:13:00Z</dcterms:created>
  <dcterms:modified xsi:type="dcterms:W3CDTF">2026-03-27T19:23:00Z</dcterms:modified>
</cp:coreProperties>
</file>